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137014" w14:textId="41CE2087" w:rsidR="005E794C" w:rsidRPr="005E794C" w:rsidRDefault="005E794C" w:rsidP="005E794C">
      <w:pPr>
        <w:pStyle w:val="3GPPHeader"/>
        <w:tabs>
          <w:tab w:val="clear" w:pos="1701"/>
          <w:tab w:val="clear" w:pos="9639"/>
          <w:tab w:val="left" w:pos="1800"/>
          <w:tab w:val="right" w:pos="9360"/>
        </w:tabs>
        <w:spacing w:after="0" w:line="240" w:lineRule="auto"/>
        <w:jc w:val="both"/>
        <w:rPr>
          <w:rFonts w:ascii="Arial" w:hAnsi="Arial"/>
          <w:sz w:val="20"/>
        </w:rPr>
      </w:pPr>
      <w:bookmarkStart w:id="0" w:name="_Ref409106980"/>
      <w:bookmarkStart w:id="1" w:name="_Ref387147111"/>
      <w:bookmarkStart w:id="2" w:name="_Ref416466774"/>
      <w:r w:rsidRPr="005E794C">
        <w:rPr>
          <w:rFonts w:ascii="Arial" w:hAnsi="Arial"/>
          <w:sz w:val="20"/>
        </w:rPr>
        <w:t>3GPP TSG-RAN WG1 #89s</w:t>
      </w:r>
      <w:r w:rsidRPr="005E794C">
        <w:rPr>
          <w:rFonts w:ascii="Arial" w:hAnsi="Arial"/>
          <w:sz w:val="20"/>
        </w:rPr>
        <w:tab/>
      </w:r>
      <w:r w:rsidR="00B27934" w:rsidRPr="00B27934">
        <w:rPr>
          <w:rFonts w:ascii="Arial" w:hAnsi="Arial"/>
          <w:sz w:val="20"/>
        </w:rPr>
        <w:t>R1-1706890</w:t>
      </w:r>
    </w:p>
    <w:p w14:paraId="5DBF6DC1" w14:textId="1E642C63" w:rsidR="005E794C" w:rsidRPr="005E794C" w:rsidRDefault="005E794C" w:rsidP="005E794C">
      <w:pPr>
        <w:pStyle w:val="3GPPHeader"/>
        <w:tabs>
          <w:tab w:val="clear" w:pos="1701"/>
          <w:tab w:val="clear" w:pos="9639"/>
          <w:tab w:val="left" w:pos="1800"/>
          <w:tab w:val="right" w:pos="9360"/>
        </w:tabs>
        <w:spacing w:after="0" w:line="240" w:lineRule="auto"/>
        <w:jc w:val="both"/>
        <w:rPr>
          <w:rFonts w:ascii="Arial" w:hAnsi="Arial"/>
          <w:sz w:val="20"/>
        </w:rPr>
      </w:pPr>
      <w:r w:rsidRPr="005E794C">
        <w:rPr>
          <w:rFonts w:ascii="Arial" w:hAnsi="Arial"/>
          <w:sz w:val="20"/>
        </w:rPr>
        <w:t xml:space="preserve">Hangzhou, China, 15th – 19th </w:t>
      </w:r>
      <w:r w:rsidR="000B5761">
        <w:rPr>
          <w:rFonts w:ascii="Arial" w:hAnsi="Arial"/>
          <w:sz w:val="20"/>
        </w:rPr>
        <w:t>May</w:t>
      </w:r>
      <w:bookmarkStart w:id="3" w:name="_GoBack"/>
      <w:bookmarkEnd w:id="3"/>
      <w:r w:rsidRPr="005E794C">
        <w:rPr>
          <w:rFonts w:ascii="Arial" w:hAnsi="Arial"/>
          <w:sz w:val="20"/>
        </w:rPr>
        <w:t>, 2017</w:t>
      </w:r>
    </w:p>
    <w:p w14:paraId="13E271B0" w14:textId="77777777" w:rsidR="005E794C" w:rsidRPr="005E794C" w:rsidRDefault="005E794C" w:rsidP="005E794C">
      <w:pPr>
        <w:pStyle w:val="3GPPHeader"/>
        <w:tabs>
          <w:tab w:val="clear" w:pos="1701"/>
          <w:tab w:val="clear" w:pos="9639"/>
          <w:tab w:val="left" w:pos="1800"/>
          <w:tab w:val="right" w:pos="9360"/>
        </w:tabs>
        <w:spacing w:after="0" w:line="240" w:lineRule="auto"/>
        <w:jc w:val="both"/>
        <w:rPr>
          <w:rFonts w:ascii="Arial" w:hAnsi="Arial"/>
          <w:sz w:val="20"/>
        </w:rPr>
      </w:pPr>
    </w:p>
    <w:p w14:paraId="713027FA" w14:textId="77777777" w:rsidR="005E794C" w:rsidRPr="005E794C" w:rsidRDefault="005E794C" w:rsidP="005E794C">
      <w:pPr>
        <w:pStyle w:val="3GPPHeader"/>
        <w:tabs>
          <w:tab w:val="clear" w:pos="1701"/>
          <w:tab w:val="clear" w:pos="9639"/>
          <w:tab w:val="left" w:pos="1800"/>
          <w:tab w:val="right" w:pos="9360"/>
        </w:tabs>
        <w:spacing w:after="0" w:line="240" w:lineRule="auto"/>
        <w:jc w:val="both"/>
        <w:rPr>
          <w:rFonts w:ascii="Arial" w:hAnsi="Arial"/>
          <w:sz w:val="20"/>
        </w:rPr>
      </w:pPr>
      <w:r w:rsidRPr="005E794C">
        <w:rPr>
          <w:rFonts w:ascii="Arial" w:hAnsi="Arial"/>
          <w:sz w:val="20"/>
        </w:rPr>
        <w:t>Source:</w:t>
      </w:r>
      <w:r w:rsidRPr="005E794C">
        <w:rPr>
          <w:rFonts w:ascii="Arial" w:hAnsi="Arial"/>
          <w:sz w:val="20"/>
        </w:rPr>
        <w:tab/>
        <w:t>Ericsson</w:t>
      </w:r>
    </w:p>
    <w:p w14:paraId="5F7AA71E" w14:textId="1AAA8726" w:rsidR="005E794C" w:rsidRPr="005E794C" w:rsidRDefault="005E794C" w:rsidP="005E794C">
      <w:pPr>
        <w:pStyle w:val="3GPPHeader"/>
        <w:tabs>
          <w:tab w:val="clear" w:pos="1701"/>
          <w:tab w:val="clear" w:pos="9639"/>
          <w:tab w:val="left" w:pos="1800"/>
          <w:tab w:val="right" w:pos="9360"/>
        </w:tabs>
        <w:spacing w:after="0" w:line="240" w:lineRule="auto"/>
        <w:jc w:val="both"/>
        <w:rPr>
          <w:rFonts w:ascii="Arial" w:hAnsi="Arial"/>
          <w:sz w:val="20"/>
        </w:rPr>
      </w:pPr>
      <w:r w:rsidRPr="005E794C">
        <w:rPr>
          <w:rFonts w:ascii="Arial" w:hAnsi="Arial"/>
          <w:sz w:val="20"/>
        </w:rPr>
        <w:t>Title:</w:t>
      </w:r>
      <w:r w:rsidRPr="005E794C">
        <w:rPr>
          <w:rFonts w:ascii="Arial" w:hAnsi="Arial"/>
          <w:sz w:val="20"/>
        </w:rPr>
        <w:tab/>
      </w:r>
      <w:r>
        <w:rPr>
          <w:rFonts w:ascii="Arial" w:hAnsi="Arial"/>
          <w:sz w:val="20"/>
        </w:rPr>
        <w:t>Narrowband measurement accuracy improvment</w:t>
      </w:r>
      <w:r w:rsidRPr="005E794C">
        <w:rPr>
          <w:rFonts w:ascii="Arial" w:hAnsi="Arial"/>
          <w:sz w:val="20"/>
        </w:rPr>
        <w:t xml:space="preserve"> for NB-IoT</w:t>
      </w:r>
    </w:p>
    <w:p w14:paraId="7F6A0921" w14:textId="5103FEE8" w:rsidR="005E794C" w:rsidRPr="000B5761" w:rsidRDefault="005E794C" w:rsidP="005E794C">
      <w:pPr>
        <w:pStyle w:val="3GPPHeader"/>
        <w:tabs>
          <w:tab w:val="clear" w:pos="1701"/>
          <w:tab w:val="clear" w:pos="9639"/>
          <w:tab w:val="left" w:pos="1800"/>
          <w:tab w:val="right" w:pos="9360"/>
        </w:tabs>
        <w:spacing w:after="0" w:line="240" w:lineRule="auto"/>
        <w:jc w:val="both"/>
        <w:rPr>
          <w:rFonts w:ascii="Arial" w:hAnsi="Arial"/>
          <w:sz w:val="20"/>
          <w:lang w:val="en-US"/>
        </w:rPr>
      </w:pPr>
      <w:r w:rsidRPr="000B5761">
        <w:rPr>
          <w:rFonts w:ascii="Arial" w:hAnsi="Arial"/>
          <w:sz w:val="20"/>
          <w:lang w:val="en-US"/>
        </w:rPr>
        <w:t>Agenda Item:</w:t>
      </w:r>
      <w:r w:rsidRPr="000B5761">
        <w:rPr>
          <w:rFonts w:ascii="Arial" w:hAnsi="Arial"/>
          <w:sz w:val="20"/>
          <w:lang w:val="en-US"/>
        </w:rPr>
        <w:tab/>
      </w:r>
      <w:r w:rsidR="00B27934" w:rsidRPr="000B5761">
        <w:rPr>
          <w:rFonts w:ascii="Arial" w:hAnsi="Arial"/>
          <w:sz w:val="20"/>
          <w:lang w:val="en-US"/>
        </w:rPr>
        <w:t>6.2.7.2</w:t>
      </w:r>
    </w:p>
    <w:p w14:paraId="21ED3206" w14:textId="77777777" w:rsidR="005E794C" w:rsidRPr="005E794C" w:rsidRDefault="005E794C" w:rsidP="005E794C">
      <w:pPr>
        <w:pStyle w:val="3GPPHeader"/>
        <w:tabs>
          <w:tab w:val="clear" w:pos="1701"/>
          <w:tab w:val="clear" w:pos="9639"/>
          <w:tab w:val="left" w:pos="1800"/>
          <w:tab w:val="right" w:pos="9360"/>
        </w:tabs>
        <w:spacing w:after="0" w:line="240" w:lineRule="auto"/>
        <w:jc w:val="both"/>
        <w:rPr>
          <w:rFonts w:ascii="Arial" w:hAnsi="Arial"/>
          <w:sz w:val="20"/>
        </w:rPr>
      </w:pPr>
      <w:r w:rsidRPr="005E794C">
        <w:rPr>
          <w:rFonts w:ascii="Arial" w:hAnsi="Arial"/>
          <w:sz w:val="20"/>
        </w:rPr>
        <w:t>Document for:</w:t>
      </w:r>
      <w:r w:rsidRPr="005E794C">
        <w:rPr>
          <w:rFonts w:ascii="Arial" w:hAnsi="Arial"/>
          <w:sz w:val="20"/>
        </w:rPr>
        <w:tab/>
        <w:t>Discussion and Decision</w:t>
      </w:r>
    </w:p>
    <w:p w14:paraId="0C6DB347" w14:textId="77777777" w:rsidR="001B4C46" w:rsidRPr="00282882" w:rsidRDefault="001B4C46" w:rsidP="00CB6A16">
      <w:pPr>
        <w:pStyle w:val="Heading1"/>
      </w:pPr>
      <w:r w:rsidRPr="00282882">
        <w:t>Introduction</w:t>
      </w:r>
      <w:bookmarkEnd w:id="0"/>
    </w:p>
    <w:p w14:paraId="1DE99D66" w14:textId="04C1177D" w:rsidR="00517F9E" w:rsidRPr="008E430B" w:rsidRDefault="003A2944" w:rsidP="00562C5D">
      <w:pPr>
        <w:pStyle w:val="BodyText"/>
        <w:rPr>
          <w:szCs w:val="22"/>
          <w:lang w:val="en-US"/>
        </w:rPr>
      </w:pPr>
      <w:bookmarkStart w:id="4" w:name="_Ref421460494"/>
      <w:r w:rsidRPr="008E430B">
        <w:rPr>
          <w:szCs w:val="22"/>
        </w:rPr>
        <w:t>At RAN#</w:t>
      </w:r>
      <w:r w:rsidR="00962B63" w:rsidRPr="008E430B">
        <w:rPr>
          <w:szCs w:val="22"/>
        </w:rPr>
        <w:t>7</w:t>
      </w:r>
      <w:r w:rsidR="00562C5D" w:rsidRPr="008E430B">
        <w:rPr>
          <w:szCs w:val="22"/>
        </w:rPr>
        <w:t>5</w:t>
      </w:r>
      <w:r w:rsidRPr="008E430B">
        <w:rPr>
          <w:szCs w:val="22"/>
        </w:rPr>
        <w:t xml:space="preserve"> </w:t>
      </w:r>
      <w:r w:rsidR="00D049CA" w:rsidRPr="008E430B">
        <w:rPr>
          <w:szCs w:val="22"/>
        </w:rPr>
        <w:t xml:space="preserve">it was agreed </w:t>
      </w:r>
      <w:bookmarkEnd w:id="4"/>
      <w:r w:rsidR="00562C5D" w:rsidRPr="008E430B">
        <w:rPr>
          <w:szCs w:val="22"/>
        </w:rPr>
        <w:t xml:space="preserve">to start the Release 15 work item on </w:t>
      </w:r>
      <w:r w:rsidR="007B2E14" w:rsidRPr="008E430B">
        <w:rPr>
          <w:i/>
          <w:szCs w:val="22"/>
        </w:rPr>
        <w:t>F</w:t>
      </w:r>
      <w:r w:rsidR="00562C5D" w:rsidRPr="008E430B">
        <w:rPr>
          <w:i/>
          <w:szCs w:val="22"/>
        </w:rPr>
        <w:t>urther</w:t>
      </w:r>
      <w:r w:rsidR="007B2E14" w:rsidRPr="008E430B">
        <w:rPr>
          <w:i/>
          <w:szCs w:val="22"/>
        </w:rPr>
        <w:t xml:space="preserve"> NB-IoT enhancements</w:t>
      </w:r>
      <w:r w:rsidR="006B6A7A" w:rsidRPr="008E430B">
        <w:rPr>
          <w:szCs w:val="22"/>
        </w:rPr>
        <w:t>.</w:t>
      </w:r>
      <w:r w:rsidR="00562C5D" w:rsidRPr="008E430B">
        <w:rPr>
          <w:szCs w:val="22"/>
        </w:rPr>
        <w:t xml:space="preserve"> In this paper we address the objective on </w:t>
      </w:r>
      <w:r w:rsidR="003E4C88" w:rsidRPr="008E430B">
        <w:rPr>
          <w:szCs w:val="22"/>
        </w:rPr>
        <w:t xml:space="preserve">measurement accuracy </w:t>
      </w:r>
      <w:r w:rsidR="00A560F6" w:rsidRPr="008E430B">
        <w:rPr>
          <w:szCs w:val="22"/>
        </w:rPr>
        <w:t>improvements</w:t>
      </w:r>
      <w:r w:rsidR="00562C5D" w:rsidRPr="008E430B">
        <w:rPr>
          <w:szCs w:val="22"/>
        </w:rPr>
        <w:t xml:space="preserve"> </w:t>
      </w:r>
      <w:r w:rsidR="00562C5D" w:rsidRPr="008E430B">
        <w:rPr>
          <w:szCs w:val="22"/>
        </w:rPr>
        <w:fldChar w:fldCharType="begin"/>
      </w:r>
      <w:r w:rsidR="00562C5D" w:rsidRPr="008E430B">
        <w:rPr>
          <w:szCs w:val="22"/>
        </w:rPr>
        <w:instrText xml:space="preserve"> REF _Ref477769764 \r \h </w:instrText>
      </w:r>
      <w:r w:rsidR="002B0983" w:rsidRPr="008E430B">
        <w:rPr>
          <w:szCs w:val="22"/>
        </w:rPr>
        <w:instrText xml:space="preserve"> \* MERGEFORMAT </w:instrText>
      </w:r>
      <w:r w:rsidR="00562C5D" w:rsidRPr="008E430B">
        <w:rPr>
          <w:szCs w:val="22"/>
        </w:rPr>
      </w:r>
      <w:r w:rsidR="00562C5D" w:rsidRPr="008E430B">
        <w:rPr>
          <w:szCs w:val="22"/>
        </w:rPr>
        <w:fldChar w:fldCharType="separate"/>
      </w:r>
      <w:r w:rsidR="00D96EA5">
        <w:rPr>
          <w:szCs w:val="22"/>
        </w:rPr>
        <w:t>[1]</w:t>
      </w:r>
      <w:r w:rsidR="00562C5D" w:rsidRPr="008E430B">
        <w:rPr>
          <w:szCs w:val="22"/>
        </w:rPr>
        <w:fldChar w:fldCharType="end"/>
      </w:r>
      <w:r w:rsidR="00562C5D" w:rsidRPr="008E430B">
        <w:rPr>
          <w:szCs w:val="22"/>
        </w:rPr>
        <w:t>:</w:t>
      </w:r>
    </w:p>
    <w:p w14:paraId="5E10C4EF" w14:textId="00CF6A8C" w:rsidR="003E4C88" w:rsidRPr="008E430B" w:rsidRDefault="00D9044C" w:rsidP="003E4C88">
      <w:pPr>
        <w:pStyle w:val="ListParagraph"/>
        <w:numPr>
          <w:ilvl w:val="0"/>
          <w:numId w:val="11"/>
        </w:numPr>
        <w:rPr>
          <w:i/>
          <w:sz w:val="22"/>
          <w:szCs w:val="22"/>
        </w:rPr>
      </w:pPr>
      <w:r>
        <w:rPr>
          <w:i/>
          <w:sz w:val="22"/>
          <w:szCs w:val="22"/>
        </w:rPr>
        <w:t>“</w:t>
      </w:r>
      <w:r w:rsidR="003E4C88" w:rsidRPr="008E430B">
        <w:rPr>
          <w:i/>
          <w:sz w:val="22"/>
          <w:szCs w:val="22"/>
        </w:rPr>
        <w:t>Evaluate and if appropriate specify use of additional existing signals than NRS for RRM measurements, with associated RAN4 core requirements taking into account e.g. UE complexity, power consumption, system capacity.</w:t>
      </w:r>
      <w:r>
        <w:rPr>
          <w:i/>
          <w:sz w:val="22"/>
          <w:szCs w:val="22"/>
        </w:rPr>
        <w:t>”</w:t>
      </w:r>
    </w:p>
    <w:p w14:paraId="4A29061E" w14:textId="77777777" w:rsidR="002B0983" w:rsidRPr="008E430B" w:rsidRDefault="002B0983" w:rsidP="003E4C88">
      <w:pPr>
        <w:rPr>
          <w:szCs w:val="22"/>
        </w:rPr>
      </w:pPr>
    </w:p>
    <w:p w14:paraId="6BD8D26E" w14:textId="0C0F8334" w:rsidR="002B0983" w:rsidRPr="008E430B" w:rsidRDefault="002B0983" w:rsidP="003E4C88">
      <w:pPr>
        <w:rPr>
          <w:szCs w:val="22"/>
        </w:rPr>
      </w:pPr>
      <w:r w:rsidRPr="008E430B">
        <w:rPr>
          <w:szCs w:val="22"/>
        </w:rPr>
        <w:t xml:space="preserve">At RAN1#88bis the following set of agreements were made under the agenda item of </w:t>
      </w:r>
      <w:bookmarkStart w:id="5" w:name="_Toc478430969"/>
      <w:r w:rsidRPr="008E430B">
        <w:rPr>
          <w:szCs w:val="22"/>
        </w:rPr>
        <w:t>Narrowband measurement accuracy improvements</w:t>
      </w:r>
      <w:bookmarkEnd w:id="5"/>
      <w:r w:rsidRPr="008E430B">
        <w:rPr>
          <w:szCs w:val="22"/>
        </w:rPr>
        <w:t xml:space="preserve">: </w:t>
      </w:r>
    </w:p>
    <w:p w14:paraId="5A4EF806" w14:textId="197EAEEC" w:rsidR="002B0983" w:rsidRPr="008E430B" w:rsidRDefault="00D9044C" w:rsidP="002B0983">
      <w:pPr>
        <w:numPr>
          <w:ilvl w:val="0"/>
          <w:numId w:val="15"/>
        </w:numPr>
        <w:overflowPunct/>
        <w:autoSpaceDE/>
        <w:autoSpaceDN/>
        <w:adjustRightInd/>
        <w:spacing w:after="0"/>
        <w:jc w:val="left"/>
        <w:textAlignment w:val="auto"/>
        <w:rPr>
          <w:rFonts w:eastAsia="Calibri"/>
          <w:i/>
          <w:szCs w:val="22"/>
          <w:lang w:val="en-US" w:eastAsia="en-US"/>
        </w:rPr>
      </w:pPr>
      <w:r>
        <w:rPr>
          <w:rFonts w:eastAsia="Calibri"/>
          <w:i/>
          <w:szCs w:val="22"/>
          <w:lang w:val="en-US" w:eastAsia="en-US"/>
        </w:rPr>
        <w:t>“</w:t>
      </w:r>
      <w:r w:rsidR="002B0983" w:rsidRPr="008E430B">
        <w:rPr>
          <w:rFonts w:eastAsia="Calibri"/>
          <w:i/>
          <w:szCs w:val="22"/>
          <w:lang w:val="en-US" w:eastAsia="en-US"/>
        </w:rPr>
        <w:t>At least NSSS is used additionally to NRS for in-band, guard-band, standalone.</w:t>
      </w:r>
    </w:p>
    <w:p w14:paraId="228DD985" w14:textId="77777777" w:rsidR="002B0983" w:rsidRPr="008E430B" w:rsidRDefault="002B0983" w:rsidP="002B0983">
      <w:pPr>
        <w:numPr>
          <w:ilvl w:val="1"/>
          <w:numId w:val="15"/>
        </w:numPr>
        <w:overflowPunct/>
        <w:autoSpaceDE/>
        <w:autoSpaceDN/>
        <w:adjustRightInd/>
        <w:spacing w:after="0"/>
        <w:jc w:val="left"/>
        <w:textAlignment w:val="auto"/>
        <w:rPr>
          <w:rFonts w:eastAsia="Calibri"/>
          <w:i/>
          <w:szCs w:val="22"/>
          <w:lang w:val="en-US" w:eastAsia="en-US"/>
        </w:rPr>
      </w:pPr>
      <w:r w:rsidRPr="008E430B">
        <w:rPr>
          <w:rFonts w:eastAsia="Calibri"/>
          <w:i/>
          <w:szCs w:val="22"/>
          <w:lang w:val="en-US" w:eastAsia="en-US"/>
        </w:rPr>
        <w:t>FFS details of related signaling</w:t>
      </w:r>
    </w:p>
    <w:p w14:paraId="36DE86E7" w14:textId="77777777" w:rsidR="002B0983" w:rsidRPr="008E430B" w:rsidRDefault="002B0983" w:rsidP="002B0983">
      <w:pPr>
        <w:numPr>
          <w:ilvl w:val="0"/>
          <w:numId w:val="15"/>
        </w:numPr>
        <w:overflowPunct/>
        <w:autoSpaceDE/>
        <w:autoSpaceDN/>
        <w:adjustRightInd/>
        <w:spacing w:after="0"/>
        <w:jc w:val="left"/>
        <w:textAlignment w:val="auto"/>
        <w:rPr>
          <w:rFonts w:eastAsia="Calibri"/>
          <w:i/>
          <w:szCs w:val="22"/>
          <w:lang w:val="en-US" w:eastAsia="en-US"/>
        </w:rPr>
      </w:pPr>
      <w:r w:rsidRPr="008E430B">
        <w:rPr>
          <w:rFonts w:eastAsia="Calibri"/>
          <w:i/>
          <w:szCs w:val="22"/>
          <w:lang w:val="en-US" w:eastAsia="en-US"/>
        </w:rPr>
        <w:t>Additional candidates can be NPSS, NPBCH, NPRS, PRS (in-band), CRS (in-band),  physical signal that can be efficiently decoded or detected prior to decoding NPDCCH/NPDSCH (if standardized) and the performance improvements should be evaluated until RAN1#89</w:t>
      </w:r>
    </w:p>
    <w:p w14:paraId="11EA1F9E" w14:textId="77777777" w:rsidR="002B0983" w:rsidRPr="008E430B" w:rsidRDefault="002B0983" w:rsidP="002B0983">
      <w:pPr>
        <w:numPr>
          <w:ilvl w:val="1"/>
          <w:numId w:val="15"/>
        </w:numPr>
        <w:overflowPunct/>
        <w:autoSpaceDE/>
        <w:autoSpaceDN/>
        <w:adjustRightInd/>
        <w:spacing w:after="0"/>
        <w:jc w:val="left"/>
        <w:textAlignment w:val="auto"/>
        <w:rPr>
          <w:rFonts w:eastAsia="Calibri"/>
          <w:i/>
          <w:szCs w:val="22"/>
          <w:lang w:val="en-US" w:eastAsia="en-US"/>
        </w:rPr>
      </w:pPr>
      <w:r w:rsidRPr="008E430B">
        <w:rPr>
          <w:rFonts w:eastAsia="Calibri"/>
          <w:i/>
          <w:szCs w:val="22"/>
          <w:lang w:val="en-US" w:eastAsia="en-US"/>
        </w:rPr>
        <w:t>Among the additional candidates, companies are recommended to prioritise CRS (in-band)</w:t>
      </w:r>
    </w:p>
    <w:p w14:paraId="5DCB9FC0" w14:textId="77777777" w:rsidR="002B0983" w:rsidRPr="008E430B" w:rsidRDefault="002B0983" w:rsidP="002B0983">
      <w:pPr>
        <w:numPr>
          <w:ilvl w:val="1"/>
          <w:numId w:val="15"/>
        </w:numPr>
        <w:overflowPunct/>
        <w:autoSpaceDE/>
        <w:autoSpaceDN/>
        <w:adjustRightInd/>
        <w:spacing w:after="0"/>
        <w:jc w:val="left"/>
        <w:textAlignment w:val="auto"/>
        <w:rPr>
          <w:rFonts w:eastAsia="Calibri"/>
          <w:i/>
          <w:szCs w:val="22"/>
          <w:lang w:val="en-US" w:eastAsia="en-US"/>
        </w:rPr>
      </w:pPr>
      <w:r w:rsidRPr="008E430B">
        <w:rPr>
          <w:rFonts w:eastAsia="Calibri"/>
          <w:i/>
          <w:szCs w:val="22"/>
          <w:lang w:val="en-US" w:eastAsia="en-US"/>
        </w:rPr>
        <w:t>FFS if the existing signal(s)/channel(s) used additionally to NRS can be different in the serving cell to a neighbour cell</w:t>
      </w:r>
    </w:p>
    <w:p w14:paraId="67BC8128" w14:textId="77777777" w:rsidR="002B0983" w:rsidRPr="008E430B" w:rsidRDefault="002B0983" w:rsidP="002B0983">
      <w:pPr>
        <w:numPr>
          <w:ilvl w:val="0"/>
          <w:numId w:val="15"/>
        </w:numPr>
        <w:overflowPunct/>
        <w:autoSpaceDE/>
        <w:autoSpaceDN/>
        <w:adjustRightInd/>
        <w:spacing w:after="0"/>
        <w:jc w:val="left"/>
        <w:textAlignment w:val="auto"/>
        <w:rPr>
          <w:rFonts w:eastAsia="Calibri"/>
          <w:i/>
          <w:szCs w:val="22"/>
          <w:lang w:val="en-US" w:eastAsia="en-US"/>
        </w:rPr>
      </w:pPr>
      <w:r w:rsidRPr="008E430B">
        <w:rPr>
          <w:rFonts w:eastAsia="Calibri"/>
          <w:i/>
          <w:szCs w:val="22"/>
          <w:lang w:val="en-US" w:eastAsia="en-US"/>
        </w:rPr>
        <w:t>FFS for RRC_connected mode where at least the NPDCCH could be helpful for narrowband measurement accuracy improvement</w:t>
      </w:r>
    </w:p>
    <w:p w14:paraId="1AC6DE68" w14:textId="3CAE74D7" w:rsidR="002B0983" w:rsidRPr="008E430B" w:rsidRDefault="002B0983" w:rsidP="003E4C88">
      <w:pPr>
        <w:numPr>
          <w:ilvl w:val="0"/>
          <w:numId w:val="15"/>
        </w:numPr>
        <w:overflowPunct/>
        <w:autoSpaceDE/>
        <w:autoSpaceDN/>
        <w:adjustRightInd/>
        <w:spacing w:after="0"/>
        <w:jc w:val="left"/>
        <w:textAlignment w:val="auto"/>
        <w:rPr>
          <w:rFonts w:eastAsia="Calibri"/>
          <w:i/>
          <w:szCs w:val="22"/>
          <w:lang w:val="en-US" w:eastAsia="en-US"/>
        </w:rPr>
      </w:pPr>
      <w:r w:rsidRPr="008E430B">
        <w:rPr>
          <w:rFonts w:eastAsia="Calibri"/>
          <w:i/>
          <w:szCs w:val="22"/>
          <w:lang w:val="en-US" w:eastAsia="en-US"/>
        </w:rPr>
        <w:t>FFS details of how UE is informed of differing EPRE between signals</w:t>
      </w:r>
      <w:r w:rsidR="00D9044C">
        <w:rPr>
          <w:rFonts w:eastAsia="Calibri"/>
          <w:i/>
          <w:szCs w:val="22"/>
          <w:lang w:val="en-US" w:eastAsia="en-US"/>
        </w:rPr>
        <w:t>”</w:t>
      </w:r>
    </w:p>
    <w:p w14:paraId="03058CF8" w14:textId="77777777" w:rsidR="002B0983" w:rsidRPr="008E430B" w:rsidRDefault="002B0983" w:rsidP="003E4C88">
      <w:pPr>
        <w:rPr>
          <w:szCs w:val="22"/>
        </w:rPr>
      </w:pPr>
    </w:p>
    <w:p w14:paraId="2542C127" w14:textId="5E7AED72" w:rsidR="008B1252" w:rsidRPr="008E430B" w:rsidRDefault="00683FB1" w:rsidP="003E4C88">
      <w:pPr>
        <w:rPr>
          <w:szCs w:val="22"/>
          <w:lang w:val="en-US"/>
        </w:rPr>
      </w:pPr>
      <w:r w:rsidRPr="008E430B">
        <w:rPr>
          <w:szCs w:val="22"/>
        </w:rPr>
        <w:t>T</w:t>
      </w:r>
      <w:r w:rsidR="008B1252" w:rsidRPr="008E430B">
        <w:rPr>
          <w:szCs w:val="22"/>
        </w:rPr>
        <w:t xml:space="preserve">he scope of this paper is </w:t>
      </w:r>
      <w:r w:rsidR="002B0983" w:rsidRPr="008E430B">
        <w:rPr>
          <w:szCs w:val="22"/>
        </w:rPr>
        <w:t>to continue the discussion on Narrowband measurement accuracy improvements</w:t>
      </w:r>
      <w:r w:rsidR="00A90E8C">
        <w:rPr>
          <w:szCs w:val="22"/>
        </w:rPr>
        <w:t>.</w:t>
      </w:r>
    </w:p>
    <w:p w14:paraId="2676668A" w14:textId="5F0F8451" w:rsidR="00EA547F" w:rsidRDefault="002B0983" w:rsidP="00EA547F">
      <w:pPr>
        <w:pStyle w:val="Heading1"/>
      </w:pPr>
      <w:r>
        <w:t>Release 13 specification</w:t>
      </w:r>
    </w:p>
    <w:p w14:paraId="7153FCE0" w14:textId="782D1336" w:rsidR="00443DA3" w:rsidRPr="00443DA3" w:rsidRDefault="00443DA3" w:rsidP="00443DA3">
      <w:pPr>
        <w:pStyle w:val="Heading2"/>
      </w:pPr>
      <w:r>
        <w:t>Absolute NRSRP requirements</w:t>
      </w:r>
    </w:p>
    <w:p w14:paraId="59D028C7" w14:textId="363387A5" w:rsidR="002B0983" w:rsidRPr="008E430B" w:rsidRDefault="008E430B" w:rsidP="002B0983">
      <w:r>
        <w:t xml:space="preserve">3GPP </w:t>
      </w:r>
      <w:r w:rsidR="002B0983">
        <w:t>TS 36.133</w:t>
      </w:r>
      <w:r w:rsidR="00D9044C">
        <w:t xml:space="preserve"> v14.3.0</w:t>
      </w:r>
      <w:r w:rsidR="004B61B6">
        <w:t xml:space="preserve"> </w:t>
      </w:r>
      <w:r w:rsidR="00A90E8C">
        <w:fldChar w:fldCharType="begin"/>
      </w:r>
      <w:r w:rsidR="00A90E8C">
        <w:instrText xml:space="preserve"> REF _Ref481562427 \r \h </w:instrText>
      </w:r>
      <w:r w:rsidR="00A90E8C">
        <w:fldChar w:fldCharType="separate"/>
      </w:r>
      <w:r w:rsidR="00A90E8C">
        <w:t>[2]</w:t>
      </w:r>
      <w:r w:rsidR="00A90E8C">
        <w:fldChar w:fldCharType="end"/>
      </w:r>
      <w:r w:rsidR="00A90E8C">
        <w:t xml:space="preserve"> </w:t>
      </w:r>
      <w:r w:rsidR="004B61B6">
        <w:t xml:space="preserve">contains the RAN4 Radio Resource Management (RRM) requirements for devices in </w:t>
      </w:r>
      <w:r w:rsidR="00A90E8C">
        <w:t xml:space="preserve">RRC </w:t>
      </w:r>
      <w:r w:rsidR="004B61B6">
        <w:t xml:space="preserve">idle and connected mode. </w:t>
      </w:r>
      <w:r>
        <w:t>This is made clear from the scope of the specification: “</w:t>
      </w:r>
      <w:r w:rsidRPr="008E430B">
        <w:rPr>
          <w:rFonts w:cs="v4.2.0"/>
          <w:i/>
        </w:rPr>
        <w:t xml:space="preserve">The present document specifies requirements for support of Radio Resource Management for </w:t>
      </w:r>
      <w:r w:rsidRPr="008E430B">
        <w:rPr>
          <w:i/>
        </w:rPr>
        <w:t>the FDD and TDD modes of Evolved UTRA.”</w:t>
      </w:r>
      <w:r>
        <w:rPr>
          <w:i/>
        </w:rPr>
        <w:t>.</w:t>
      </w:r>
      <w:r>
        <w:t xml:space="preserve"> With that said we believe it is clear that the </w:t>
      </w:r>
      <w:r w:rsidRPr="008E430B">
        <w:rPr>
          <w:szCs w:val="22"/>
        </w:rPr>
        <w:t>Further NB-IoT enhancements</w:t>
      </w:r>
      <w:r>
        <w:rPr>
          <w:szCs w:val="22"/>
        </w:rPr>
        <w:t xml:space="preserve"> work item objective on </w:t>
      </w:r>
      <w:r w:rsidRPr="008E430B">
        <w:rPr>
          <w:szCs w:val="22"/>
        </w:rPr>
        <w:t>measurement accuracy improvements</w:t>
      </w:r>
      <w:r>
        <w:rPr>
          <w:szCs w:val="22"/>
        </w:rPr>
        <w:t xml:space="preserve"> applies to both RRC idle and connected mode.</w:t>
      </w:r>
    </w:p>
    <w:p w14:paraId="7510007C" w14:textId="487EB942" w:rsidR="008E430B" w:rsidRPr="002F3261" w:rsidRDefault="008E430B" w:rsidP="008E430B">
      <w:pPr>
        <w:pStyle w:val="Proposal"/>
        <w:rPr>
          <w:sz w:val="22"/>
          <w:szCs w:val="22"/>
          <w:lang w:eastAsia="en-US"/>
        </w:rPr>
      </w:pPr>
      <w:r w:rsidRPr="002F3261">
        <w:rPr>
          <w:sz w:val="22"/>
          <w:szCs w:val="22"/>
          <w:lang w:eastAsia="en-US"/>
        </w:rPr>
        <w:t>RAN1 confirms that t</w:t>
      </w:r>
      <w:r w:rsidRPr="002F3261">
        <w:rPr>
          <w:sz w:val="22"/>
          <w:szCs w:val="22"/>
        </w:rPr>
        <w:t>he Further NB-IoT enhancements work item objective on measurement accuracy improvements applies to both RRC idle and connected mode</w:t>
      </w:r>
      <w:r w:rsidR="00A14E51">
        <w:rPr>
          <w:sz w:val="22"/>
          <w:szCs w:val="22"/>
        </w:rPr>
        <w:t>.</w:t>
      </w:r>
    </w:p>
    <w:p w14:paraId="5FC3040F" w14:textId="5ADB70EF" w:rsidR="00D9044C" w:rsidRPr="00D9044C" w:rsidRDefault="001658E6" w:rsidP="00D9044C">
      <w:pPr>
        <w:rPr>
          <w:szCs w:val="22"/>
        </w:rPr>
      </w:pPr>
      <w:r w:rsidRPr="00D9044C">
        <w:rPr>
          <w:szCs w:val="22"/>
        </w:rPr>
        <w:t>TS 36.133</w:t>
      </w:r>
      <w:r>
        <w:rPr>
          <w:szCs w:val="22"/>
        </w:rPr>
        <w:t xml:space="preserve"> s</w:t>
      </w:r>
      <w:r w:rsidR="00D9044C" w:rsidRPr="00D9044C">
        <w:rPr>
          <w:szCs w:val="22"/>
        </w:rPr>
        <w:t xml:space="preserve">ection 3.6.1 declares the applicability of the </w:t>
      </w:r>
      <w:r w:rsidR="00443DA3">
        <w:rPr>
          <w:szCs w:val="22"/>
        </w:rPr>
        <w:t xml:space="preserve">absolute measurement </w:t>
      </w:r>
      <w:r w:rsidR="00D9044C" w:rsidRPr="00D9044C">
        <w:rPr>
          <w:szCs w:val="22"/>
        </w:rPr>
        <w:t>requirements contained in</w:t>
      </w:r>
      <w:r>
        <w:rPr>
          <w:szCs w:val="22"/>
        </w:rPr>
        <w:t xml:space="preserve"> the specification</w:t>
      </w:r>
      <w:r w:rsidR="00D9044C" w:rsidRPr="00D9044C">
        <w:rPr>
          <w:szCs w:val="22"/>
        </w:rPr>
        <w:t xml:space="preserve">. For NB-IoT it is clarified that: </w:t>
      </w:r>
    </w:p>
    <w:p w14:paraId="4782C448" w14:textId="436B4B07" w:rsidR="00D9044C" w:rsidRPr="00D9044C" w:rsidRDefault="00D9044C" w:rsidP="00D9044C">
      <w:pPr>
        <w:pStyle w:val="ListParagraph"/>
        <w:numPr>
          <w:ilvl w:val="0"/>
          <w:numId w:val="18"/>
        </w:numPr>
        <w:rPr>
          <w:i/>
          <w:sz w:val="22"/>
          <w:szCs w:val="22"/>
        </w:rPr>
      </w:pPr>
      <w:r w:rsidRPr="00D9044C">
        <w:rPr>
          <w:i/>
          <w:sz w:val="22"/>
          <w:szCs w:val="22"/>
        </w:rPr>
        <w:t>“The measurement accuracy requirements in section 9.22 for intra-frequency and inter-frequency absolute NRSRQ accuracy for UE Category NB1 apply only in idle mode.</w:t>
      </w:r>
    </w:p>
    <w:p w14:paraId="0DBEA81C" w14:textId="201FB3F8" w:rsidR="00D9044C" w:rsidRPr="00D9044C" w:rsidRDefault="00D9044C" w:rsidP="00D9044C">
      <w:pPr>
        <w:pStyle w:val="ListParagraph"/>
        <w:numPr>
          <w:ilvl w:val="0"/>
          <w:numId w:val="18"/>
        </w:numPr>
        <w:rPr>
          <w:i/>
          <w:sz w:val="22"/>
          <w:szCs w:val="22"/>
        </w:rPr>
      </w:pPr>
      <w:r w:rsidRPr="00D9044C">
        <w:rPr>
          <w:i/>
          <w:sz w:val="22"/>
          <w:szCs w:val="22"/>
        </w:rPr>
        <w:t>The measurement accuracy requirements in section 9.22 for intra-frequency and inter-frequency absolute NRSRP accuracy for UE Category NB1 apply also in idle mode.”</w:t>
      </w:r>
    </w:p>
    <w:p w14:paraId="7A8872A9" w14:textId="77777777" w:rsidR="00D9044C" w:rsidRDefault="00D9044C" w:rsidP="002B0983"/>
    <w:p w14:paraId="4EFA19F1" w14:textId="13B1AD8F" w:rsidR="00BB0838" w:rsidRPr="00BB0838" w:rsidRDefault="001658E6" w:rsidP="002B0983">
      <w:pPr>
        <w:rPr>
          <w:szCs w:val="22"/>
        </w:rPr>
      </w:pPr>
      <w:r w:rsidRPr="00BB0838">
        <w:rPr>
          <w:szCs w:val="22"/>
        </w:rPr>
        <w:lastRenderedPageBreak/>
        <w:t>TS 36.133 s</w:t>
      </w:r>
      <w:r w:rsidR="00D9044C" w:rsidRPr="00BB0838">
        <w:rPr>
          <w:szCs w:val="22"/>
        </w:rPr>
        <w:t>ection 9.22</w:t>
      </w:r>
      <w:r w:rsidR="002A1A1F">
        <w:rPr>
          <w:szCs w:val="22"/>
        </w:rPr>
        <w:t xml:space="preserve"> </w:t>
      </w:r>
      <w:r w:rsidR="002A1A1F">
        <w:rPr>
          <w:szCs w:val="22"/>
        </w:rPr>
        <w:fldChar w:fldCharType="begin"/>
      </w:r>
      <w:r w:rsidR="002A1A1F">
        <w:rPr>
          <w:szCs w:val="22"/>
        </w:rPr>
        <w:instrText xml:space="preserve"> REF _Ref481562427 \r \h </w:instrText>
      </w:r>
      <w:r w:rsidR="002A1A1F">
        <w:rPr>
          <w:szCs w:val="22"/>
        </w:rPr>
      </w:r>
      <w:r w:rsidR="002A1A1F">
        <w:rPr>
          <w:szCs w:val="22"/>
        </w:rPr>
        <w:fldChar w:fldCharType="separate"/>
      </w:r>
      <w:r w:rsidR="00D96EA5">
        <w:rPr>
          <w:szCs w:val="22"/>
        </w:rPr>
        <w:t>[2]</w:t>
      </w:r>
      <w:r w:rsidR="002A1A1F">
        <w:rPr>
          <w:szCs w:val="22"/>
        </w:rPr>
        <w:fldChar w:fldCharType="end"/>
      </w:r>
      <w:r w:rsidR="00D9044C" w:rsidRPr="00BB0838">
        <w:rPr>
          <w:szCs w:val="22"/>
        </w:rPr>
        <w:t xml:space="preserve"> </w:t>
      </w:r>
      <w:r w:rsidRPr="00BB0838">
        <w:rPr>
          <w:szCs w:val="22"/>
        </w:rPr>
        <w:t>presents the below tabulated requirements. It is seen that no less than eight levels of accuracy requirements are specified and that the applicable requirement depends on the</w:t>
      </w:r>
      <w:r w:rsidR="00BB0838" w:rsidRPr="00BB0838">
        <w:rPr>
          <w:szCs w:val="22"/>
        </w:rPr>
        <w:t>:</w:t>
      </w:r>
    </w:p>
    <w:p w14:paraId="62C65624" w14:textId="0C03F969" w:rsidR="00BB0838" w:rsidRPr="00BB0838" w:rsidRDefault="00BB0838" w:rsidP="00BB0838">
      <w:pPr>
        <w:pStyle w:val="ListParagraph"/>
        <w:numPr>
          <w:ilvl w:val="0"/>
          <w:numId w:val="19"/>
        </w:numPr>
        <w:rPr>
          <w:sz w:val="22"/>
          <w:szCs w:val="22"/>
        </w:rPr>
      </w:pPr>
      <w:r>
        <w:rPr>
          <w:sz w:val="22"/>
          <w:szCs w:val="22"/>
        </w:rPr>
        <w:t>A</w:t>
      </w:r>
      <w:r w:rsidR="001658E6" w:rsidRPr="00BB0838">
        <w:rPr>
          <w:sz w:val="22"/>
          <w:szCs w:val="22"/>
        </w:rPr>
        <w:t xml:space="preserve">ccuracy condition (Normal or Extreme), </w:t>
      </w:r>
    </w:p>
    <w:p w14:paraId="161BC670" w14:textId="7C5D66D5" w:rsidR="00BB0838" w:rsidRPr="00BB0838" w:rsidRDefault="001658E6" w:rsidP="00BB0838">
      <w:pPr>
        <w:pStyle w:val="ListParagraph"/>
        <w:numPr>
          <w:ilvl w:val="0"/>
          <w:numId w:val="19"/>
        </w:numPr>
        <w:rPr>
          <w:rFonts w:cs="Arial"/>
          <w:sz w:val="22"/>
          <w:szCs w:val="22"/>
        </w:rPr>
      </w:pPr>
      <w:r w:rsidRPr="00BB0838">
        <w:rPr>
          <w:sz w:val="22"/>
          <w:szCs w:val="22"/>
        </w:rPr>
        <w:t>SINR (</w:t>
      </w:r>
      <w:r w:rsidR="00546B8B" w:rsidRPr="00BB0838">
        <w:rPr>
          <w:rFonts w:cs="Arial"/>
          <w:sz w:val="22"/>
          <w:szCs w:val="22"/>
        </w:rPr>
        <w:t xml:space="preserve">-6 dB </w:t>
      </w:r>
      <w:r w:rsidR="00546B8B" w:rsidRPr="00BB0838">
        <w:rPr>
          <w:sz w:val="22"/>
          <w:szCs w:val="22"/>
        </w:rPr>
        <w:t xml:space="preserve">≤ </w:t>
      </w:r>
      <w:r w:rsidR="00546B8B" w:rsidRPr="00BB0838">
        <w:rPr>
          <w:rFonts w:cs="Arial"/>
          <w:sz w:val="22"/>
          <w:szCs w:val="22"/>
        </w:rPr>
        <w:t xml:space="preserve">Ês/Iot, or -15 dB </w:t>
      </w:r>
      <w:r w:rsidR="00546B8B" w:rsidRPr="00BB0838">
        <w:rPr>
          <w:sz w:val="22"/>
          <w:szCs w:val="22"/>
        </w:rPr>
        <w:t xml:space="preserve">≤ </w:t>
      </w:r>
      <w:r w:rsidR="00546B8B" w:rsidRPr="00BB0838">
        <w:rPr>
          <w:rFonts w:cs="Arial"/>
          <w:sz w:val="22"/>
          <w:szCs w:val="22"/>
        </w:rPr>
        <w:t>Ês/Iot</w:t>
      </w:r>
      <w:r w:rsidR="00546B8B" w:rsidRPr="00BB0838">
        <w:rPr>
          <w:sz w:val="22"/>
          <w:szCs w:val="22"/>
        </w:rPr>
        <w:t xml:space="preserve"> ≤ </w:t>
      </w:r>
      <w:r w:rsidR="00546B8B" w:rsidRPr="00BB0838">
        <w:rPr>
          <w:rFonts w:cs="Arial"/>
          <w:sz w:val="22"/>
          <w:szCs w:val="22"/>
        </w:rPr>
        <w:t>-6 dB)</w:t>
      </w:r>
      <w:r w:rsidR="00BB0838">
        <w:rPr>
          <w:rFonts w:cs="Arial"/>
          <w:sz w:val="22"/>
          <w:szCs w:val="22"/>
        </w:rPr>
        <w:t>,</w:t>
      </w:r>
      <w:r w:rsidR="00546B8B" w:rsidRPr="00BB0838">
        <w:rPr>
          <w:rFonts w:cs="Arial"/>
          <w:sz w:val="22"/>
          <w:szCs w:val="22"/>
        </w:rPr>
        <w:t xml:space="preserve"> and</w:t>
      </w:r>
    </w:p>
    <w:p w14:paraId="6F7AB8E8" w14:textId="2FCD1430" w:rsidR="00BB0838" w:rsidRDefault="00BB0838" w:rsidP="00BB0838">
      <w:pPr>
        <w:pStyle w:val="ListParagraph"/>
        <w:numPr>
          <w:ilvl w:val="0"/>
          <w:numId w:val="19"/>
        </w:numPr>
        <w:rPr>
          <w:rFonts w:cs="Arial"/>
          <w:sz w:val="22"/>
          <w:szCs w:val="22"/>
        </w:rPr>
      </w:pPr>
      <w:r>
        <w:rPr>
          <w:rFonts w:cs="Arial"/>
          <w:sz w:val="22"/>
          <w:szCs w:val="22"/>
        </w:rPr>
        <w:t>T</w:t>
      </w:r>
      <w:r w:rsidR="00546B8B" w:rsidRPr="00BB0838">
        <w:rPr>
          <w:rFonts w:cs="Arial"/>
          <w:sz w:val="22"/>
          <w:szCs w:val="22"/>
        </w:rPr>
        <w:t>otal received power (-118 dBm/15kHz</w:t>
      </w:r>
      <w:r w:rsidR="00546B8B" w:rsidRPr="00BB0838">
        <w:rPr>
          <w:sz w:val="22"/>
          <w:szCs w:val="22"/>
        </w:rPr>
        <w:t>≤</w:t>
      </w:r>
      <w:r w:rsidR="00546B8B" w:rsidRPr="00BB0838">
        <w:rPr>
          <w:rFonts w:cs="Arial"/>
          <w:sz w:val="22"/>
          <w:szCs w:val="22"/>
        </w:rPr>
        <w:t xml:space="preserve">  Io </w:t>
      </w:r>
      <w:r w:rsidR="00546B8B" w:rsidRPr="00BB0838">
        <w:rPr>
          <w:sz w:val="22"/>
          <w:szCs w:val="22"/>
        </w:rPr>
        <w:t xml:space="preserve">≤ </w:t>
      </w:r>
      <w:r w:rsidR="00546B8B" w:rsidRPr="00BB0838">
        <w:rPr>
          <w:rFonts w:cs="Arial"/>
          <w:sz w:val="22"/>
          <w:szCs w:val="22"/>
        </w:rPr>
        <w:t>-</w:t>
      </w:r>
      <w:r w:rsidR="002A1A1F">
        <w:rPr>
          <w:rFonts w:cs="Arial"/>
          <w:sz w:val="22"/>
          <w:szCs w:val="22"/>
        </w:rPr>
        <w:t>7</w:t>
      </w:r>
      <w:r w:rsidR="00546B8B" w:rsidRPr="00BB0838">
        <w:rPr>
          <w:rFonts w:cs="Arial"/>
          <w:sz w:val="22"/>
          <w:szCs w:val="22"/>
        </w:rPr>
        <w:t>0 dBm/180kHz or -70 dBm/180kHz</w:t>
      </w:r>
      <w:r w:rsidR="00546B8B" w:rsidRPr="00BB0838">
        <w:rPr>
          <w:sz w:val="22"/>
          <w:szCs w:val="22"/>
        </w:rPr>
        <w:t>≤</w:t>
      </w:r>
      <w:r w:rsidR="00546B8B" w:rsidRPr="00BB0838">
        <w:rPr>
          <w:rFonts w:cs="Arial"/>
          <w:sz w:val="22"/>
          <w:szCs w:val="22"/>
        </w:rPr>
        <w:t xml:space="preserve">  Io </w:t>
      </w:r>
      <w:r w:rsidR="00546B8B" w:rsidRPr="00BB0838">
        <w:rPr>
          <w:sz w:val="22"/>
          <w:szCs w:val="22"/>
        </w:rPr>
        <w:t xml:space="preserve">≤ </w:t>
      </w:r>
      <w:r w:rsidR="00546B8B" w:rsidRPr="00BB0838">
        <w:rPr>
          <w:rFonts w:cs="Arial"/>
          <w:sz w:val="22"/>
          <w:szCs w:val="22"/>
        </w:rPr>
        <w:t xml:space="preserve">-50 dBm/180kHz). </w:t>
      </w:r>
    </w:p>
    <w:p w14:paraId="2F9D2962" w14:textId="77777777" w:rsidR="00BB0838" w:rsidRPr="00BB0838" w:rsidRDefault="00BB0838" w:rsidP="00BB0838">
      <w:pPr>
        <w:pStyle w:val="ListParagraph"/>
        <w:rPr>
          <w:rFonts w:cs="Arial"/>
          <w:sz w:val="22"/>
          <w:szCs w:val="22"/>
        </w:rPr>
      </w:pPr>
    </w:p>
    <w:p w14:paraId="235F4F36" w14:textId="18325798" w:rsidR="00D9044C" w:rsidRPr="00BB0838" w:rsidRDefault="00546B8B" w:rsidP="00BB0838">
      <w:pPr>
        <w:rPr>
          <w:rFonts w:cs="Arial"/>
          <w:szCs w:val="22"/>
          <w:lang w:eastAsia="en-US"/>
        </w:rPr>
      </w:pPr>
      <w:r w:rsidRPr="00BB0838">
        <w:rPr>
          <w:rFonts w:cs="Arial"/>
          <w:szCs w:val="22"/>
          <w:lang w:eastAsia="en-US"/>
        </w:rPr>
        <w:t>It should be noted that the Io values are in brackets, and that -118 dBm/15kHz needs to be extended down to at</w:t>
      </w:r>
      <w:r w:rsidR="00BB0838">
        <w:rPr>
          <w:rFonts w:cs="Arial"/>
          <w:szCs w:val="22"/>
          <w:lang w:eastAsia="en-US"/>
        </w:rPr>
        <w:t xml:space="preserve"> </w:t>
      </w:r>
      <w:r w:rsidRPr="00BB0838">
        <w:rPr>
          <w:rFonts w:cs="Arial"/>
          <w:szCs w:val="22"/>
          <w:lang w:eastAsia="en-US"/>
        </w:rPr>
        <w:t>least -140 dBm/15kHz.</w:t>
      </w:r>
      <w:r w:rsidR="002A1A1F">
        <w:rPr>
          <w:rFonts w:cs="Arial"/>
          <w:szCs w:val="22"/>
          <w:lang w:eastAsia="en-US"/>
        </w:rPr>
        <w:t xml:space="preserve"> It should </w:t>
      </w:r>
      <w:r w:rsidR="00443DA3">
        <w:rPr>
          <w:rFonts w:cs="Arial"/>
          <w:szCs w:val="22"/>
          <w:lang w:eastAsia="en-US"/>
        </w:rPr>
        <w:t>further</w:t>
      </w:r>
      <w:r w:rsidR="002A1A1F">
        <w:rPr>
          <w:rFonts w:cs="Arial"/>
          <w:szCs w:val="22"/>
          <w:lang w:eastAsia="en-US"/>
        </w:rPr>
        <w:t xml:space="preserve"> be noted that the use of ‘</w:t>
      </w:r>
      <w:r w:rsidR="002A1A1F" w:rsidRPr="00BB0838">
        <w:rPr>
          <w:szCs w:val="22"/>
          <w:lang w:eastAsia="en-US"/>
        </w:rPr>
        <w:t>≤</w:t>
      </w:r>
      <w:r w:rsidR="002A1A1F">
        <w:rPr>
          <w:szCs w:val="22"/>
          <w:lang w:eastAsia="en-US"/>
        </w:rPr>
        <w:t>’ and ‘</w:t>
      </w:r>
      <w:r w:rsidR="002A1A1F" w:rsidRPr="002A1A1F">
        <w:rPr>
          <w:lang w:eastAsia="en-US"/>
        </w:rPr>
        <w:sym w:font="Symbol" w:char="F0B3"/>
      </w:r>
      <w:r w:rsidR="002A1A1F">
        <w:rPr>
          <w:lang w:eastAsia="en-US"/>
        </w:rPr>
        <w:t>’ in the</w:t>
      </w:r>
      <w:r w:rsidR="002A1A1F">
        <w:rPr>
          <w:rFonts w:cs="Arial"/>
          <w:szCs w:val="22"/>
          <w:lang w:eastAsia="en-US"/>
        </w:rPr>
        <w:t xml:space="preserve"> Es/Iot column has been corrected compared to the latest specification. </w:t>
      </w:r>
    </w:p>
    <w:p w14:paraId="2CAC6E63" w14:textId="3EFEC937" w:rsidR="00D9044C" w:rsidRDefault="00D9044C" w:rsidP="00D9044C">
      <w:pPr>
        <w:pStyle w:val="Caption"/>
        <w:keepNext/>
      </w:pPr>
      <w:r>
        <w:t xml:space="preserve">Table </w:t>
      </w:r>
      <w:r>
        <w:fldChar w:fldCharType="begin"/>
      </w:r>
      <w:r>
        <w:instrText xml:space="preserve"> SEQ Table \* ARABIC </w:instrText>
      </w:r>
      <w:r>
        <w:fldChar w:fldCharType="separate"/>
      </w:r>
      <w:r w:rsidR="00503F2C">
        <w:rPr>
          <w:noProof/>
        </w:rPr>
        <w:t>1</w:t>
      </w:r>
      <w:r>
        <w:fldChar w:fldCharType="end"/>
      </w:r>
      <w:r>
        <w:t xml:space="preserve">: </w:t>
      </w:r>
      <w:r w:rsidRPr="00A90F19">
        <w:t>NRSRP Intra frequency absolute accuracy</w:t>
      </w:r>
      <w:r w:rsidRPr="00A90F19">
        <w:rPr>
          <w:rFonts w:hint="eastAsia"/>
        </w:rPr>
        <w:t xml:space="preserve"> for UE </w:t>
      </w:r>
      <w:r w:rsidRPr="00A90F19">
        <w:t>Category NB1 for HD-FDD</w:t>
      </w:r>
      <w:r>
        <w:t xml:space="preserve"> </w:t>
      </w:r>
      <w:r>
        <w:fldChar w:fldCharType="begin"/>
      </w:r>
      <w:r>
        <w:instrText xml:space="preserve"> REF _Ref481562427 \r \h </w:instrText>
      </w:r>
      <w:r>
        <w:fldChar w:fldCharType="separate"/>
      </w:r>
      <w:r w:rsidR="00D96EA5">
        <w:t>[2]</w:t>
      </w:r>
      <w:r>
        <w:fldChar w:fldCharType="end"/>
      </w:r>
      <w:r>
        <w:t>.</w:t>
      </w:r>
    </w:p>
    <w:tbl>
      <w:tblPr>
        <w:tblW w:w="10172" w:type="dxa"/>
        <w:jc w:val="center"/>
        <w:tblLook w:val="01E0" w:firstRow="1" w:lastRow="1" w:firstColumn="1" w:lastColumn="1" w:noHBand="0" w:noVBand="0"/>
      </w:tblPr>
      <w:tblGrid>
        <w:gridCol w:w="1031"/>
        <w:gridCol w:w="1047"/>
        <w:gridCol w:w="1603"/>
        <w:gridCol w:w="1696"/>
        <w:gridCol w:w="1554"/>
        <w:gridCol w:w="1435"/>
        <w:gridCol w:w="1806"/>
      </w:tblGrid>
      <w:tr w:rsidR="00D9044C" w:rsidRPr="002A1A1F" w14:paraId="4A81126B" w14:textId="77777777" w:rsidTr="002A1A1F">
        <w:trPr>
          <w:jc w:val="center"/>
        </w:trPr>
        <w:tc>
          <w:tcPr>
            <w:tcW w:w="2078" w:type="dxa"/>
            <w:gridSpan w:val="2"/>
            <w:tcBorders>
              <w:top w:val="single" w:sz="4" w:space="0" w:color="auto"/>
              <w:left w:val="single" w:sz="4" w:space="0" w:color="auto"/>
              <w:bottom w:val="single" w:sz="6" w:space="0" w:color="auto"/>
              <w:right w:val="single" w:sz="6" w:space="0" w:color="auto"/>
            </w:tcBorders>
            <w:vAlign w:val="center"/>
          </w:tcPr>
          <w:p w14:paraId="1A6E9BC4" w14:textId="77777777" w:rsidR="00D9044C" w:rsidRPr="002A1A1F" w:rsidRDefault="00D9044C" w:rsidP="003D723F">
            <w:pPr>
              <w:pStyle w:val="TAH"/>
              <w:rPr>
                <w:rFonts w:ascii="Times New Roman" w:hAnsi="Times New Roman"/>
              </w:rPr>
            </w:pPr>
            <w:r w:rsidRPr="002A1A1F">
              <w:rPr>
                <w:rFonts w:ascii="Times New Roman" w:hAnsi="Times New Roman"/>
              </w:rPr>
              <w:t>Accuracy</w:t>
            </w:r>
          </w:p>
        </w:tc>
        <w:tc>
          <w:tcPr>
            <w:tcW w:w="8094" w:type="dxa"/>
            <w:gridSpan w:val="5"/>
            <w:tcBorders>
              <w:top w:val="single" w:sz="4" w:space="0" w:color="auto"/>
              <w:left w:val="single" w:sz="6" w:space="0" w:color="auto"/>
              <w:bottom w:val="single" w:sz="6" w:space="0" w:color="auto"/>
              <w:right w:val="single" w:sz="4" w:space="0" w:color="auto"/>
            </w:tcBorders>
            <w:vAlign w:val="center"/>
          </w:tcPr>
          <w:p w14:paraId="205A7D2E" w14:textId="77777777" w:rsidR="00D9044C" w:rsidRPr="002A1A1F" w:rsidRDefault="00D9044C" w:rsidP="003D723F">
            <w:pPr>
              <w:pStyle w:val="TAH"/>
              <w:rPr>
                <w:rFonts w:ascii="Times New Roman" w:hAnsi="Times New Roman"/>
              </w:rPr>
            </w:pPr>
            <w:r w:rsidRPr="002A1A1F">
              <w:rPr>
                <w:rFonts w:ascii="Times New Roman" w:hAnsi="Times New Roman"/>
              </w:rPr>
              <w:t>Conditions</w:t>
            </w:r>
          </w:p>
        </w:tc>
      </w:tr>
      <w:tr w:rsidR="00D9044C" w:rsidRPr="002A1A1F" w14:paraId="1E2F2AAB" w14:textId="77777777" w:rsidTr="002A1A1F">
        <w:trPr>
          <w:jc w:val="center"/>
        </w:trPr>
        <w:tc>
          <w:tcPr>
            <w:tcW w:w="1031" w:type="dxa"/>
            <w:vMerge w:val="restart"/>
            <w:tcBorders>
              <w:top w:val="single" w:sz="6" w:space="0" w:color="auto"/>
              <w:left w:val="single" w:sz="4" w:space="0" w:color="auto"/>
              <w:bottom w:val="single" w:sz="6" w:space="0" w:color="auto"/>
              <w:right w:val="single" w:sz="6" w:space="0" w:color="auto"/>
            </w:tcBorders>
            <w:vAlign w:val="center"/>
          </w:tcPr>
          <w:p w14:paraId="54AC825D" w14:textId="77777777" w:rsidR="00D9044C" w:rsidRPr="002A1A1F" w:rsidRDefault="00D9044C" w:rsidP="003D723F">
            <w:pPr>
              <w:pStyle w:val="TAH"/>
              <w:rPr>
                <w:rFonts w:ascii="Times New Roman" w:hAnsi="Times New Roman"/>
              </w:rPr>
            </w:pPr>
            <w:r w:rsidRPr="002A1A1F">
              <w:rPr>
                <w:rFonts w:ascii="Times New Roman" w:hAnsi="Times New Roman"/>
              </w:rPr>
              <w:t>Normal condition</w:t>
            </w:r>
          </w:p>
        </w:tc>
        <w:tc>
          <w:tcPr>
            <w:tcW w:w="1047" w:type="dxa"/>
            <w:vMerge w:val="restart"/>
            <w:tcBorders>
              <w:top w:val="single" w:sz="6" w:space="0" w:color="auto"/>
              <w:left w:val="single" w:sz="6" w:space="0" w:color="auto"/>
              <w:bottom w:val="single" w:sz="6" w:space="0" w:color="auto"/>
              <w:right w:val="single" w:sz="6" w:space="0" w:color="auto"/>
            </w:tcBorders>
            <w:vAlign w:val="center"/>
          </w:tcPr>
          <w:p w14:paraId="79120E69" w14:textId="77777777" w:rsidR="00D9044C" w:rsidRPr="002A1A1F" w:rsidRDefault="00D9044C" w:rsidP="003D723F">
            <w:pPr>
              <w:pStyle w:val="TAH"/>
              <w:rPr>
                <w:rFonts w:ascii="Times New Roman" w:hAnsi="Times New Roman"/>
              </w:rPr>
            </w:pPr>
            <w:r w:rsidRPr="002A1A1F">
              <w:rPr>
                <w:rFonts w:ascii="Times New Roman" w:hAnsi="Times New Roman"/>
              </w:rPr>
              <w:t>Extreme condition</w:t>
            </w:r>
          </w:p>
        </w:tc>
        <w:tc>
          <w:tcPr>
            <w:tcW w:w="1603" w:type="dxa"/>
            <w:vMerge w:val="restart"/>
            <w:tcBorders>
              <w:top w:val="single" w:sz="6" w:space="0" w:color="auto"/>
              <w:left w:val="single" w:sz="6" w:space="0" w:color="auto"/>
              <w:bottom w:val="single" w:sz="6" w:space="0" w:color="auto"/>
              <w:right w:val="single" w:sz="6" w:space="0" w:color="auto"/>
            </w:tcBorders>
            <w:vAlign w:val="center"/>
          </w:tcPr>
          <w:p w14:paraId="44BFD02D" w14:textId="77777777" w:rsidR="00D9044C" w:rsidRPr="002A1A1F" w:rsidRDefault="00D9044C" w:rsidP="003D723F">
            <w:pPr>
              <w:pStyle w:val="TAH"/>
              <w:rPr>
                <w:rFonts w:ascii="Times New Roman" w:hAnsi="Times New Roman"/>
              </w:rPr>
            </w:pPr>
            <w:r w:rsidRPr="002A1A1F">
              <w:rPr>
                <w:rFonts w:ascii="Times New Roman" w:hAnsi="Times New Roman"/>
              </w:rPr>
              <w:t>Ês/Iot</w:t>
            </w:r>
          </w:p>
        </w:tc>
        <w:tc>
          <w:tcPr>
            <w:tcW w:w="649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0DA215E8" w14:textId="77777777" w:rsidR="00D9044C" w:rsidRPr="002A1A1F" w:rsidRDefault="00D9044C" w:rsidP="003D723F">
            <w:pPr>
              <w:pStyle w:val="TAH"/>
              <w:rPr>
                <w:rFonts w:ascii="Times New Roman" w:hAnsi="Times New Roman"/>
              </w:rPr>
            </w:pPr>
            <w:r w:rsidRPr="002A1A1F">
              <w:rPr>
                <w:rFonts w:ascii="Times New Roman" w:hAnsi="Times New Roman"/>
              </w:rPr>
              <w:t>Io</w:t>
            </w:r>
            <w:r w:rsidRPr="002A1A1F">
              <w:rPr>
                <w:rFonts w:ascii="Times New Roman" w:hAnsi="Times New Roman"/>
                <w:vertAlign w:val="superscript"/>
                <w:lang w:eastAsia="zh-CN"/>
              </w:rPr>
              <w:t xml:space="preserve"> Note 1</w:t>
            </w:r>
            <w:r w:rsidRPr="002A1A1F">
              <w:rPr>
                <w:rFonts w:ascii="Times New Roman" w:hAnsi="Times New Roman"/>
              </w:rPr>
              <w:t xml:space="preserve"> range</w:t>
            </w:r>
          </w:p>
        </w:tc>
      </w:tr>
      <w:tr w:rsidR="00D9044C" w:rsidRPr="002A1A1F" w14:paraId="631383F1" w14:textId="77777777" w:rsidTr="002A1A1F">
        <w:trPr>
          <w:jc w:val="center"/>
        </w:trPr>
        <w:tc>
          <w:tcPr>
            <w:tcW w:w="1031" w:type="dxa"/>
            <w:vMerge/>
            <w:tcBorders>
              <w:top w:val="single" w:sz="6" w:space="0" w:color="auto"/>
              <w:left w:val="single" w:sz="4" w:space="0" w:color="auto"/>
              <w:bottom w:val="single" w:sz="6" w:space="0" w:color="auto"/>
              <w:right w:val="single" w:sz="6" w:space="0" w:color="auto"/>
            </w:tcBorders>
            <w:vAlign w:val="center"/>
          </w:tcPr>
          <w:p w14:paraId="12849D3E" w14:textId="77777777" w:rsidR="00D9044C" w:rsidRPr="002A1A1F" w:rsidRDefault="00D9044C" w:rsidP="003D723F">
            <w:pPr>
              <w:pStyle w:val="TAH"/>
              <w:rPr>
                <w:rFonts w:ascii="Times New Roman" w:hAnsi="Times New Roman"/>
              </w:rPr>
            </w:pPr>
          </w:p>
        </w:tc>
        <w:tc>
          <w:tcPr>
            <w:tcW w:w="1047" w:type="dxa"/>
            <w:vMerge/>
            <w:tcBorders>
              <w:top w:val="single" w:sz="6" w:space="0" w:color="auto"/>
              <w:left w:val="single" w:sz="6" w:space="0" w:color="auto"/>
              <w:bottom w:val="single" w:sz="6" w:space="0" w:color="auto"/>
              <w:right w:val="single" w:sz="6" w:space="0" w:color="auto"/>
            </w:tcBorders>
            <w:vAlign w:val="center"/>
          </w:tcPr>
          <w:p w14:paraId="04911311" w14:textId="77777777" w:rsidR="00D9044C" w:rsidRPr="002A1A1F" w:rsidRDefault="00D9044C" w:rsidP="003D723F">
            <w:pPr>
              <w:pStyle w:val="TAH"/>
              <w:rPr>
                <w:rFonts w:ascii="Times New Roman" w:hAnsi="Times New Roman"/>
              </w:rPr>
            </w:pPr>
          </w:p>
        </w:tc>
        <w:tc>
          <w:tcPr>
            <w:tcW w:w="1603" w:type="dxa"/>
            <w:vMerge/>
            <w:tcBorders>
              <w:top w:val="single" w:sz="6" w:space="0" w:color="auto"/>
              <w:left w:val="single" w:sz="6" w:space="0" w:color="auto"/>
              <w:bottom w:val="single" w:sz="6" w:space="0" w:color="auto"/>
              <w:right w:val="single" w:sz="6" w:space="0" w:color="auto"/>
            </w:tcBorders>
          </w:tcPr>
          <w:p w14:paraId="4C9527DA" w14:textId="77777777" w:rsidR="00D9044C" w:rsidRPr="002A1A1F" w:rsidRDefault="00D9044C" w:rsidP="003D723F">
            <w:pPr>
              <w:pStyle w:val="TAH"/>
              <w:rPr>
                <w:rFonts w:ascii="Times New Roman" w:hAnsi="Times New Roman"/>
              </w:rPr>
            </w:pPr>
          </w:p>
        </w:tc>
        <w:tc>
          <w:tcPr>
            <w:tcW w:w="1696" w:type="dxa"/>
            <w:tcBorders>
              <w:top w:val="single" w:sz="6" w:space="0" w:color="auto"/>
              <w:left w:val="single" w:sz="6" w:space="0" w:color="auto"/>
              <w:bottom w:val="single" w:sz="6" w:space="0" w:color="auto"/>
              <w:right w:val="single" w:sz="4" w:space="0" w:color="auto"/>
            </w:tcBorders>
            <w:shd w:val="clear" w:color="auto" w:fill="auto"/>
            <w:vAlign w:val="center"/>
          </w:tcPr>
          <w:p w14:paraId="1126A446" w14:textId="77777777" w:rsidR="00D9044C" w:rsidRPr="002A1A1F" w:rsidRDefault="00D9044C" w:rsidP="003D723F">
            <w:pPr>
              <w:pStyle w:val="TAH"/>
              <w:rPr>
                <w:rFonts w:ascii="Times New Roman" w:hAnsi="Times New Roman"/>
              </w:rPr>
            </w:pPr>
            <w:r w:rsidRPr="002A1A1F">
              <w:rPr>
                <w:rFonts w:ascii="Times New Roman" w:hAnsi="Times New Roman"/>
              </w:rPr>
              <w:t>E-UTRA operating band groups</w:t>
            </w:r>
            <w:r w:rsidRPr="002A1A1F">
              <w:rPr>
                <w:rFonts w:ascii="Times New Roman" w:hAnsi="Times New Roman"/>
                <w:vertAlign w:val="superscript"/>
              </w:rPr>
              <w:t xml:space="preserve"> Note 2</w:t>
            </w:r>
          </w:p>
        </w:tc>
        <w:tc>
          <w:tcPr>
            <w:tcW w:w="2989" w:type="dxa"/>
            <w:gridSpan w:val="2"/>
            <w:tcBorders>
              <w:top w:val="single" w:sz="4" w:space="0" w:color="auto"/>
              <w:left w:val="single" w:sz="4" w:space="0" w:color="auto"/>
              <w:bottom w:val="single" w:sz="6" w:space="0" w:color="auto"/>
              <w:right w:val="single" w:sz="6" w:space="0" w:color="auto"/>
            </w:tcBorders>
            <w:vAlign w:val="center"/>
          </w:tcPr>
          <w:p w14:paraId="1278CF40" w14:textId="77777777" w:rsidR="00D9044C" w:rsidRPr="002A1A1F" w:rsidRDefault="00D9044C" w:rsidP="003D723F">
            <w:pPr>
              <w:pStyle w:val="TAH"/>
              <w:rPr>
                <w:rFonts w:ascii="Times New Roman" w:hAnsi="Times New Roman"/>
              </w:rPr>
            </w:pPr>
            <w:r w:rsidRPr="002A1A1F">
              <w:rPr>
                <w:rFonts w:ascii="Times New Roman" w:hAnsi="Times New Roman"/>
              </w:rPr>
              <w:t>Minimum Io</w:t>
            </w:r>
          </w:p>
        </w:tc>
        <w:tc>
          <w:tcPr>
            <w:tcW w:w="1806" w:type="dxa"/>
            <w:tcBorders>
              <w:top w:val="single" w:sz="4" w:space="0" w:color="auto"/>
              <w:left w:val="single" w:sz="6" w:space="0" w:color="auto"/>
              <w:bottom w:val="single" w:sz="6" w:space="0" w:color="auto"/>
              <w:right w:val="single" w:sz="4" w:space="0" w:color="auto"/>
            </w:tcBorders>
            <w:vAlign w:val="center"/>
          </w:tcPr>
          <w:p w14:paraId="3FB3781B" w14:textId="77777777" w:rsidR="00D9044C" w:rsidRPr="002A1A1F" w:rsidRDefault="00D9044C" w:rsidP="003D723F">
            <w:pPr>
              <w:pStyle w:val="TAH"/>
              <w:rPr>
                <w:rFonts w:ascii="Times New Roman" w:hAnsi="Times New Roman"/>
              </w:rPr>
            </w:pPr>
            <w:r w:rsidRPr="002A1A1F">
              <w:rPr>
                <w:rFonts w:ascii="Times New Roman" w:hAnsi="Times New Roman"/>
              </w:rPr>
              <w:t>Maximum Io</w:t>
            </w:r>
          </w:p>
        </w:tc>
      </w:tr>
      <w:tr w:rsidR="00D9044C" w:rsidRPr="002A1A1F" w14:paraId="3EE883BF" w14:textId="77777777" w:rsidTr="002A1A1F">
        <w:trPr>
          <w:jc w:val="center"/>
        </w:trPr>
        <w:tc>
          <w:tcPr>
            <w:tcW w:w="1031" w:type="dxa"/>
            <w:tcBorders>
              <w:top w:val="single" w:sz="6" w:space="0" w:color="auto"/>
              <w:left w:val="single" w:sz="4" w:space="0" w:color="auto"/>
              <w:bottom w:val="single" w:sz="6" w:space="0" w:color="auto"/>
              <w:right w:val="single" w:sz="6" w:space="0" w:color="auto"/>
            </w:tcBorders>
            <w:vAlign w:val="center"/>
          </w:tcPr>
          <w:p w14:paraId="7EB9901C" w14:textId="77777777" w:rsidR="00D9044C" w:rsidRPr="002A1A1F" w:rsidRDefault="00D9044C" w:rsidP="003D723F">
            <w:pPr>
              <w:pStyle w:val="TAH"/>
              <w:rPr>
                <w:rFonts w:ascii="Times New Roman" w:hAnsi="Times New Roman"/>
              </w:rPr>
            </w:pPr>
            <w:r w:rsidRPr="002A1A1F">
              <w:rPr>
                <w:rFonts w:ascii="Times New Roman" w:hAnsi="Times New Roman"/>
              </w:rPr>
              <w:t>dB</w:t>
            </w:r>
          </w:p>
        </w:tc>
        <w:tc>
          <w:tcPr>
            <w:tcW w:w="1047" w:type="dxa"/>
            <w:tcBorders>
              <w:top w:val="single" w:sz="6" w:space="0" w:color="auto"/>
              <w:left w:val="single" w:sz="6" w:space="0" w:color="auto"/>
              <w:bottom w:val="single" w:sz="6" w:space="0" w:color="auto"/>
              <w:right w:val="single" w:sz="6" w:space="0" w:color="auto"/>
            </w:tcBorders>
            <w:vAlign w:val="center"/>
          </w:tcPr>
          <w:p w14:paraId="2FDA8107" w14:textId="77777777" w:rsidR="00D9044C" w:rsidRPr="002A1A1F" w:rsidRDefault="00D9044C" w:rsidP="003D723F">
            <w:pPr>
              <w:pStyle w:val="TAH"/>
              <w:rPr>
                <w:rFonts w:ascii="Times New Roman" w:hAnsi="Times New Roman"/>
              </w:rPr>
            </w:pPr>
            <w:r w:rsidRPr="002A1A1F">
              <w:rPr>
                <w:rFonts w:ascii="Times New Roman" w:hAnsi="Times New Roman"/>
              </w:rPr>
              <w:t>dB</w:t>
            </w:r>
          </w:p>
        </w:tc>
        <w:tc>
          <w:tcPr>
            <w:tcW w:w="1603" w:type="dxa"/>
            <w:tcBorders>
              <w:top w:val="single" w:sz="6" w:space="0" w:color="auto"/>
              <w:left w:val="single" w:sz="6" w:space="0" w:color="auto"/>
              <w:bottom w:val="single" w:sz="6" w:space="0" w:color="auto"/>
              <w:right w:val="single" w:sz="6" w:space="0" w:color="auto"/>
            </w:tcBorders>
          </w:tcPr>
          <w:p w14:paraId="6C94B0F2" w14:textId="77777777" w:rsidR="00D9044C" w:rsidRPr="002A1A1F" w:rsidRDefault="00D9044C" w:rsidP="003D723F">
            <w:pPr>
              <w:pStyle w:val="TAH"/>
              <w:rPr>
                <w:rFonts w:ascii="Times New Roman" w:hAnsi="Times New Roman"/>
              </w:rPr>
            </w:pPr>
            <w:r w:rsidRPr="002A1A1F">
              <w:rPr>
                <w:rFonts w:ascii="Times New Roman" w:hAnsi="Times New Roman"/>
              </w:rPr>
              <w:t>dB</w:t>
            </w:r>
          </w:p>
        </w:tc>
        <w:tc>
          <w:tcPr>
            <w:tcW w:w="1696" w:type="dxa"/>
            <w:tcBorders>
              <w:top w:val="single" w:sz="6" w:space="0" w:color="auto"/>
              <w:left w:val="single" w:sz="6" w:space="0" w:color="auto"/>
              <w:bottom w:val="single" w:sz="6" w:space="0" w:color="auto"/>
              <w:right w:val="single" w:sz="4" w:space="0" w:color="auto"/>
            </w:tcBorders>
            <w:vAlign w:val="center"/>
          </w:tcPr>
          <w:p w14:paraId="1F553817" w14:textId="77777777" w:rsidR="00D9044C" w:rsidRPr="002A1A1F" w:rsidRDefault="00D9044C" w:rsidP="003D723F">
            <w:pPr>
              <w:pStyle w:val="TAH"/>
              <w:rPr>
                <w:rFonts w:ascii="Times New Roman" w:hAnsi="Times New Roman"/>
              </w:rPr>
            </w:pPr>
          </w:p>
        </w:tc>
        <w:tc>
          <w:tcPr>
            <w:tcW w:w="1554" w:type="dxa"/>
            <w:tcBorders>
              <w:top w:val="single" w:sz="6" w:space="0" w:color="auto"/>
              <w:left w:val="single" w:sz="4" w:space="0" w:color="auto"/>
              <w:bottom w:val="single" w:sz="6" w:space="0" w:color="auto"/>
              <w:right w:val="single" w:sz="6" w:space="0" w:color="auto"/>
            </w:tcBorders>
            <w:vAlign w:val="center"/>
          </w:tcPr>
          <w:p w14:paraId="23558DB8" w14:textId="77777777" w:rsidR="00D9044C" w:rsidRPr="002A1A1F" w:rsidRDefault="00D9044C" w:rsidP="003D723F">
            <w:pPr>
              <w:pStyle w:val="TAH"/>
              <w:rPr>
                <w:rFonts w:ascii="Times New Roman" w:hAnsi="Times New Roman"/>
              </w:rPr>
            </w:pPr>
            <w:r w:rsidRPr="002A1A1F">
              <w:rPr>
                <w:rFonts w:ascii="Times New Roman" w:hAnsi="Times New Roman"/>
              </w:rPr>
              <w:t>dBm/15kHz</w:t>
            </w:r>
            <w:r w:rsidRPr="002A1A1F">
              <w:rPr>
                <w:rFonts w:ascii="Times New Roman" w:hAnsi="Times New Roman"/>
                <w:sz w:val="22"/>
                <w:szCs w:val="22"/>
                <w:vertAlign w:val="superscript"/>
                <w:lang w:eastAsia="zh-CN"/>
              </w:rPr>
              <w:t xml:space="preserve"> </w:t>
            </w:r>
          </w:p>
        </w:tc>
        <w:tc>
          <w:tcPr>
            <w:tcW w:w="1435" w:type="dxa"/>
            <w:tcBorders>
              <w:top w:val="single" w:sz="6" w:space="0" w:color="auto"/>
              <w:left w:val="single" w:sz="6" w:space="0" w:color="auto"/>
              <w:bottom w:val="single" w:sz="6" w:space="0" w:color="auto"/>
              <w:right w:val="single" w:sz="6" w:space="0" w:color="auto"/>
            </w:tcBorders>
            <w:vAlign w:val="center"/>
          </w:tcPr>
          <w:p w14:paraId="242A8AA3" w14:textId="77777777" w:rsidR="00D9044C" w:rsidRPr="002A1A1F" w:rsidRDefault="00D9044C" w:rsidP="003D723F">
            <w:pPr>
              <w:pStyle w:val="TAH"/>
              <w:rPr>
                <w:rFonts w:ascii="Times New Roman" w:hAnsi="Times New Roman"/>
              </w:rPr>
            </w:pPr>
            <w:r w:rsidRPr="002A1A1F">
              <w:rPr>
                <w:rFonts w:ascii="Times New Roman" w:hAnsi="Times New Roman"/>
              </w:rPr>
              <w:t>dBm/BW</w:t>
            </w:r>
            <w:r w:rsidRPr="002A1A1F">
              <w:rPr>
                <w:rFonts w:ascii="Times New Roman" w:hAnsi="Times New Roman"/>
                <w:vertAlign w:val="subscript"/>
              </w:rPr>
              <w:t>Channel</w:t>
            </w:r>
          </w:p>
        </w:tc>
        <w:tc>
          <w:tcPr>
            <w:tcW w:w="1806" w:type="dxa"/>
            <w:tcBorders>
              <w:top w:val="single" w:sz="6" w:space="0" w:color="auto"/>
              <w:left w:val="single" w:sz="6" w:space="0" w:color="auto"/>
              <w:bottom w:val="single" w:sz="6" w:space="0" w:color="auto"/>
              <w:right w:val="single" w:sz="4" w:space="0" w:color="auto"/>
            </w:tcBorders>
            <w:vAlign w:val="center"/>
          </w:tcPr>
          <w:p w14:paraId="0F154AF0" w14:textId="77777777" w:rsidR="00D9044C" w:rsidRPr="002A1A1F" w:rsidRDefault="00D9044C" w:rsidP="003D723F">
            <w:pPr>
              <w:pStyle w:val="TAH"/>
              <w:rPr>
                <w:rFonts w:ascii="Times New Roman" w:hAnsi="Times New Roman"/>
              </w:rPr>
            </w:pPr>
            <w:r w:rsidRPr="002A1A1F">
              <w:rPr>
                <w:rFonts w:ascii="Times New Roman" w:hAnsi="Times New Roman"/>
              </w:rPr>
              <w:t>dBm/BW</w:t>
            </w:r>
            <w:r w:rsidRPr="002A1A1F">
              <w:rPr>
                <w:rFonts w:ascii="Times New Roman" w:hAnsi="Times New Roman"/>
                <w:vertAlign w:val="subscript"/>
              </w:rPr>
              <w:t>Channel</w:t>
            </w:r>
          </w:p>
        </w:tc>
      </w:tr>
      <w:tr w:rsidR="00D9044C" w:rsidRPr="002A1A1F" w14:paraId="76533693" w14:textId="77777777" w:rsidTr="002A1A1F">
        <w:trPr>
          <w:jc w:val="center"/>
        </w:trPr>
        <w:tc>
          <w:tcPr>
            <w:tcW w:w="1031" w:type="dxa"/>
            <w:tcBorders>
              <w:top w:val="single" w:sz="6" w:space="0" w:color="auto"/>
              <w:left w:val="single" w:sz="4" w:space="0" w:color="auto"/>
              <w:right w:val="single" w:sz="6" w:space="0" w:color="auto"/>
            </w:tcBorders>
            <w:vAlign w:val="center"/>
          </w:tcPr>
          <w:p w14:paraId="791316D1" w14:textId="77777777" w:rsidR="00D9044C" w:rsidRPr="002A1A1F" w:rsidRDefault="00D9044C" w:rsidP="003D723F">
            <w:pPr>
              <w:pStyle w:val="TAC"/>
              <w:rPr>
                <w:rFonts w:ascii="Times New Roman" w:hAnsi="Times New Roman"/>
                <w:lang w:eastAsia="zh-CN"/>
              </w:rPr>
            </w:pPr>
            <w:r w:rsidRPr="002A1A1F">
              <w:rPr>
                <w:rFonts w:ascii="Times New Roman" w:hAnsi="Times New Roman"/>
              </w:rPr>
              <w:sym w:font="Symbol" w:char="F0B1"/>
            </w:r>
            <w:r w:rsidRPr="002A1A1F">
              <w:rPr>
                <w:rFonts w:ascii="Times New Roman" w:hAnsi="Times New Roman"/>
              </w:rPr>
              <w:t>6</w:t>
            </w:r>
          </w:p>
        </w:tc>
        <w:tc>
          <w:tcPr>
            <w:tcW w:w="1047" w:type="dxa"/>
            <w:tcBorders>
              <w:top w:val="single" w:sz="6" w:space="0" w:color="auto"/>
              <w:left w:val="single" w:sz="6" w:space="0" w:color="auto"/>
              <w:right w:val="single" w:sz="6" w:space="0" w:color="auto"/>
            </w:tcBorders>
            <w:vAlign w:val="center"/>
          </w:tcPr>
          <w:p w14:paraId="6C5F475C" w14:textId="77777777" w:rsidR="00D9044C" w:rsidRPr="002A1A1F" w:rsidRDefault="00D9044C" w:rsidP="003D723F">
            <w:pPr>
              <w:pStyle w:val="TAC"/>
              <w:rPr>
                <w:rFonts w:ascii="Times New Roman" w:hAnsi="Times New Roman"/>
                <w:lang w:eastAsia="zh-CN"/>
              </w:rPr>
            </w:pPr>
            <w:r w:rsidRPr="002A1A1F">
              <w:rPr>
                <w:rFonts w:ascii="Times New Roman" w:hAnsi="Times New Roman"/>
              </w:rPr>
              <w:sym w:font="Symbol" w:char="F0B1"/>
            </w:r>
            <w:r w:rsidRPr="002A1A1F">
              <w:rPr>
                <w:rFonts w:ascii="Times New Roman" w:hAnsi="Times New Roman"/>
                <w:lang w:eastAsia="zh-CN"/>
              </w:rPr>
              <w:t>9</w:t>
            </w:r>
          </w:p>
        </w:tc>
        <w:tc>
          <w:tcPr>
            <w:tcW w:w="1603" w:type="dxa"/>
            <w:tcBorders>
              <w:top w:val="single" w:sz="6" w:space="0" w:color="auto"/>
              <w:left w:val="single" w:sz="6" w:space="0" w:color="auto"/>
              <w:right w:val="single" w:sz="6" w:space="0" w:color="auto"/>
            </w:tcBorders>
            <w:vAlign w:val="center"/>
          </w:tcPr>
          <w:p w14:paraId="1E4182F2" w14:textId="77777777" w:rsidR="00D9044C" w:rsidRPr="002A1A1F" w:rsidRDefault="00D9044C" w:rsidP="003D723F">
            <w:pPr>
              <w:pStyle w:val="TAC"/>
              <w:rPr>
                <w:rFonts w:ascii="Times New Roman" w:hAnsi="Times New Roman"/>
              </w:rPr>
            </w:pPr>
            <w:r w:rsidRPr="002A1A1F">
              <w:rPr>
                <w:rFonts w:ascii="Times New Roman" w:hAnsi="Times New Roman"/>
              </w:rPr>
              <w:sym w:font="Symbol" w:char="F0B3"/>
            </w:r>
            <w:r w:rsidRPr="002A1A1F">
              <w:rPr>
                <w:rFonts w:ascii="Times New Roman" w:hAnsi="Times New Roman"/>
              </w:rPr>
              <w:t>-6 dB</w:t>
            </w:r>
          </w:p>
        </w:tc>
        <w:tc>
          <w:tcPr>
            <w:tcW w:w="1696" w:type="dxa"/>
            <w:tcBorders>
              <w:top w:val="single" w:sz="6" w:space="0" w:color="auto"/>
              <w:left w:val="single" w:sz="6" w:space="0" w:color="auto"/>
              <w:bottom w:val="single" w:sz="6" w:space="0" w:color="auto"/>
              <w:right w:val="single" w:sz="4" w:space="0" w:color="auto"/>
            </w:tcBorders>
            <w:vAlign w:val="center"/>
          </w:tcPr>
          <w:p w14:paraId="52492E64" w14:textId="77777777" w:rsidR="00D9044C" w:rsidRPr="002A1A1F" w:rsidRDefault="00D9044C" w:rsidP="003D723F">
            <w:pPr>
              <w:pStyle w:val="TAC"/>
              <w:rPr>
                <w:rFonts w:ascii="Times New Roman" w:hAnsi="Times New Roman"/>
              </w:rPr>
            </w:pPr>
            <w:r w:rsidRPr="002A1A1F">
              <w:rPr>
                <w:rFonts w:ascii="Times New Roman" w:hAnsi="Times New Roman"/>
                <w:lang w:eastAsia="ja-JP"/>
              </w:rPr>
              <w:t>NFDD_G</w:t>
            </w:r>
          </w:p>
        </w:tc>
        <w:tc>
          <w:tcPr>
            <w:tcW w:w="1554" w:type="dxa"/>
            <w:tcBorders>
              <w:top w:val="single" w:sz="6" w:space="0" w:color="auto"/>
              <w:left w:val="single" w:sz="4" w:space="0" w:color="auto"/>
              <w:bottom w:val="single" w:sz="6" w:space="0" w:color="auto"/>
              <w:right w:val="single" w:sz="6" w:space="0" w:color="auto"/>
            </w:tcBorders>
            <w:vAlign w:val="center"/>
          </w:tcPr>
          <w:p w14:paraId="5C85A02C" w14:textId="77777777" w:rsidR="00D9044C" w:rsidRPr="002A1A1F" w:rsidRDefault="00D9044C" w:rsidP="003D723F">
            <w:pPr>
              <w:pStyle w:val="TAC"/>
              <w:rPr>
                <w:rFonts w:ascii="Times New Roman" w:hAnsi="Times New Roman"/>
              </w:rPr>
            </w:pPr>
            <w:r w:rsidRPr="002A1A1F">
              <w:rPr>
                <w:rFonts w:ascii="Times New Roman" w:hAnsi="Times New Roman"/>
              </w:rPr>
              <w:t>[-118]</w:t>
            </w:r>
          </w:p>
        </w:tc>
        <w:tc>
          <w:tcPr>
            <w:tcW w:w="1435" w:type="dxa"/>
            <w:tcBorders>
              <w:top w:val="single" w:sz="6" w:space="0" w:color="auto"/>
              <w:left w:val="single" w:sz="6" w:space="0" w:color="auto"/>
              <w:bottom w:val="single" w:sz="6" w:space="0" w:color="auto"/>
              <w:right w:val="single" w:sz="6" w:space="0" w:color="auto"/>
            </w:tcBorders>
            <w:vAlign w:val="center"/>
          </w:tcPr>
          <w:p w14:paraId="0D5E9CC4" w14:textId="77777777" w:rsidR="00D9044C" w:rsidRPr="002A1A1F" w:rsidRDefault="00D9044C" w:rsidP="003D723F">
            <w:pPr>
              <w:pStyle w:val="TAC"/>
              <w:rPr>
                <w:rFonts w:ascii="Times New Roman" w:hAnsi="Times New Roman"/>
              </w:rPr>
            </w:pPr>
            <w:r w:rsidRPr="002A1A1F">
              <w:rPr>
                <w:rFonts w:ascii="Times New Roman" w:hAnsi="Times New Roman"/>
              </w:rPr>
              <w:t>N/A</w:t>
            </w:r>
          </w:p>
        </w:tc>
        <w:tc>
          <w:tcPr>
            <w:tcW w:w="1806" w:type="dxa"/>
            <w:tcBorders>
              <w:top w:val="single" w:sz="6" w:space="0" w:color="auto"/>
              <w:left w:val="single" w:sz="6" w:space="0" w:color="auto"/>
              <w:bottom w:val="single" w:sz="6" w:space="0" w:color="auto"/>
              <w:right w:val="single" w:sz="4" w:space="0" w:color="auto"/>
            </w:tcBorders>
            <w:vAlign w:val="center"/>
          </w:tcPr>
          <w:p w14:paraId="01B0CA72" w14:textId="77777777" w:rsidR="00D9044C" w:rsidRPr="002A1A1F" w:rsidRDefault="00D9044C" w:rsidP="003D723F">
            <w:pPr>
              <w:pStyle w:val="TAC"/>
              <w:rPr>
                <w:rFonts w:ascii="Times New Roman" w:hAnsi="Times New Roman"/>
              </w:rPr>
            </w:pPr>
            <w:r w:rsidRPr="002A1A1F">
              <w:rPr>
                <w:rFonts w:ascii="Times New Roman" w:hAnsi="Times New Roman"/>
              </w:rPr>
              <w:t>[-70]</w:t>
            </w:r>
          </w:p>
        </w:tc>
      </w:tr>
      <w:tr w:rsidR="00D9044C" w:rsidRPr="002A1A1F" w14:paraId="3FC698C1" w14:textId="77777777" w:rsidTr="002A1A1F">
        <w:trPr>
          <w:jc w:val="center"/>
        </w:trPr>
        <w:tc>
          <w:tcPr>
            <w:tcW w:w="1031" w:type="dxa"/>
            <w:tcBorders>
              <w:top w:val="single" w:sz="6" w:space="0" w:color="auto"/>
              <w:left w:val="single" w:sz="4" w:space="0" w:color="auto"/>
              <w:bottom w:val="single" w:sz="6" w:space="0" w:color="auto"/>
              <w:right w:val="single" w:sz="6" w:space="0" w:color="auto"/>
            </w:tcBorders>
            <w:vAlign w:val="center"/>
          </w:tcPr>
          <w:p w14:paraId="7161AA53" w14:textId="77777777" w:rsidR="00D9044C" w:rsidRPr="002A1A1F" w:rsidRDefault="00D9044C" w:rsidP="003D723F">
            <w:pPr>
              <w:pStyle w:val="TAC"/>
              <w:rPr>
                <w:rFonts w:ascii="Times New Roman" w:hAnsi="Times New Roman"/>
                <w:lang w:eastAsia="zh-CN"/>
              </w:rPr>
            </w:pPr>
            <w:r w:rsidRPr="002A1A1F">
              <w:rPr>
                <w:rFonts w:ascii="Times New Roman" w:hAnsi="Times New Roman"/>
              </w:rPr>
              <w:sym w:font="Symbol" w:char="F0B1"/>
            </w:r>
            <w:r w:rsidRPr="002A1A1F">
              <w:rPr>
                <w:rFonts w:ascii="Times New Roman" w:hAnsi="Times New Roman"/>
              </w:rPr>
              <w:t>8</w:t>
            </w:r>
          </w:p>
        </w:tc>
        <w:tc>
          <w:tcPr>
            <w:tcW w:w="1047" w:type="dxa"/>
            <w:tcBorders>
              <w:top w:val="single" w:sz="6" w:space="0" w:color="auto"/>
              <w:left w:val="single" w:sz="6" w:space="0" w:color="auto"/>
              <w:bottom w:val="single" w:sz="6" w:space="0" w:color="auto"/>
              <w:right w:val="single" w:sz="6" w:space="0" w:color="auto"/>
            </w:tcBorders>
            <w:vAlign w:val="center"/>
          </w:tcPr>
          <w:p w14:paraId="4AD02BE9" w14:textId="77777777" w:rsidR="00D9044C" w:rsidRPr="002A1A1F" w:rsidRDefault="00D9044C" w:rsidP="003D723F">
            <w:pPr>
              <w:pStyle w:val="TAC"/>
              <w:rPr>
                <w:rFonts w:ascii="Times New Roman" w:hAnsi="Times New Roman"/>
                <w:lang w:eastAsia="zh-CN"/>
              </w:rPr>
            </w:pPr>
            <w:r w:rsidRPr="002A1A1F">
              <w:rPr>
                <w:rFonts w:ascii="Times New Roman" w:hAnsi="Times New Roman"/>
              </w:rPr>
              <w:sym w:font="Symbol" w:char="F0B1"/>
            </w:r>
            <w:r w:rsidRPr="002A1A1F">
              <w:rPr>
                <w:rFonts w:ascii="Times New Roman" w:hAnsi="Times New Roman"/>
              </w:rPr>
              <w:t>11</w:t>
            </w:r>
          </w:p>
        </w:tc>
        <w:tc>
          <w:tcPr>
            <w:tcW w:w="1603" w:type="dxa"/>
            <w:tcBorders>
              <w:top w:val="single" w:sz="6" w:space="0" w:color="auto"/>
              <w:left w:val="single" w:sz="6" w:space="0" w:color="auto"/>
              <w:bottom w:val="single" w:sz="6" w:space="0" w:color="auto"/>
              <w:right w:val="single" w:sz="6" w:space="0" w:color="auto"/>
            </w:tcBorders>
            <w:vAlign w:val="center"/>
          </w:tcPr>
          <w:p w14:paraId="2F3169EE" w14:textId="77777777" w:rsidR="00D9044C" w:rsidRPr="002A1A1F" w:rsidRDefault="00D9044C" w:rsidP="003D723F">
            <w:pPr>
              <w:pStyle w:val="TAC"/>
              <w:rPr>
                <w:rFonts w:ascii="Times New Roman" w:hAnsi="Times New Roman"/>
              </w:rPr>
            </w:pPr>
            <w:r w:rsidRPr="002A1A1F">
              <w:rPr>
                <w:rFonts w:ascii="Times New Roman" w:hAnsi="Times New Roman"/>
              </w:rPr>
              <w:sym w:font="Symbol" w:char="F0B3"/>
            </w:r>
            <w:r w:rsidRPr="002A1A1F">
              <w:rPr>
                <w:rFonts w:ascii="Times New Roman" w:hAnsi="Times New Roman"/>
              </w:rPr>
              <w:t>-6 dB</w:t>
            </w:r>
          </w:p>
        </w:tc>
        <w:tc>
          <w:tcPr>
            <w:tcW w:w="1696" w:type="dxa"/>
            <w:tcBorders>
              <w:top w:val="single" w:sz="6" w:space="0" w:color="auto"/>
              <w:left w:val="single" w:sz="6" w:space="0" w:color="auto"/>
              <w:bottom w:val="single" w:sz="6" w:space="0" w:color="auto"/>
              <w:right w:val="single" w:sz="4" w:space="0" w:color="auto"/>
            </w:tcBorders>
            <w:vAlign w:val="center"/>
          </w:tcPr>
          <w:p w14:paraId="15B99299" w14:textId="77777777" w:rsidR="00D9044C" w:rsidRPr="002A1A1F" w:rsidRDefault="00D9044C" w:rsidP="003D723F">
            <w:pPr>
              <w:pStyle w:val="TAC"/>
              <w:rPr>
                <w:rFonts w:ascii="Times New Roman" w:hAnsi="Times New Roman"/>
              </w:rPr>
            </w:pPr>
            <w:r w:rsidRPr="002A1A1F">
              <w:rPr>
                <w:rFonts w:ascii="Times New Roman" w:hAnsi="Times New Roman"/>
                <w:lang w:eastAsia="ja-JP"/>
              </w:rPr>
              <w:t>NFDD_G</w:t>
            </w:r>
          </w:p>
        </w:tc>
        <w:tc>
          <w:tcPr>
            <w:tcW w:w="1554" w:type="dxa"/>
            <w:tcBorders>
              <w:top w:val="single" w:sz="6" w:space="0" w:color="auto"/>
              <w:left w:val="single" w:sz="4" w:space="0" w:color="auto"/>
              <w:bottom w:val="single" w:sz="4" w:space="0" w:color="auto"/>
              <w:right w:val="single" w:sz="6" w:space="0" w:color="auto"/>
            </w:tcBorders>
            <w:vAlign w:val="center"/>
          </w:tcPr>
          <w:p w14:paraId="0B39C7D5" w14:textId="77777777" w:rsidR="00D9044C" w:rsidRPr="002A1A1F" w:rsidRDefault="00D9044C" w:rsidP="003D723F">
            <w:pPr>
              <w:pStyle w:val="TAC"/>
              <w:rPr>
                <w:rFonts w:ascii="Times New Roman" w:hAnsi="Times New Roman"/>
              </w:rPr>
            </w:pPr>
            <w:r w:rsidRPr="002A1A1F">
              <w:rPr>
                <w:rFonts w:ascii="Times New Roman" w:hAnsi="Times New Roman"/>
              </w:rPr>
              <w:t>N/A</w:t>
            </w:r>
          </w:p>
        </w:tc>
        <w:tc>
          <w:tcPr>
            <w:tcW w:w="1435" w:type="dxa"/>
            <w:tcBorders>
              <w:top w:val="single" w:sz="6" w:space="0" w:color="auto"/>
              <w:left w:val="single" w:sz="6" w:space="0" w:color="auto"/>
              <w:bottom w:val="single" w:sz="4" w:space="0" w:color="auto"/>
              <w:right w:val="single" w:sz="6" w:space="0" w:color="auto"/>
            </w:tcBorders>
            <w:vAlign w:val="center"/>
          </w:tcPr>
          <w:p w14:paraId="42B3FE76" w14:textId="77777777" w:rsidR="00D9044C" w:rsidRPr="002A1A1F" w:rsidRDefault="00D9044C" w:rsidP="003D723F">
            <w:pPr>
              <w:pStyle w:val="TAC"/>
              <w:rPr>
                <w:rFonts w:ascii="Times New Roman" w:hAnsi="Times New Roman"/>
              </w:rPr>
            </w:pPr>
            <w:r w:rsidRPr="002A1A1F">
              <w:rPr>
                <w:rFonts w:ascii="Times New Roman" w:hAnsi="Times New Roman"/>
              </w:rPr>
              <w:t>[-70]</w:t>
            </w:r>
          </w:p>
        </w:tc>
        <w:tc>
          <w:tcPr>
            <w:tcW w:w="1806" w:type="dxa"/>
            <w:tcBorders>
              <w:top w:val="single" w:sz="6" w:space="0" w:color="auto"/>
              <w:left w:val="single" w:sz="6" w:space="0" w:color="auto"/>
              <w:bottom w:val="single" w:sz="4" w:space="0" w:color="auto"/>
              <w:right w:val="single" w:sz="4" w:space="0" w:color="auto"/>
            </w:tcBorders>
            <w:vAlign w:val="center"/>
          </w:tcPr>
          <w:p w14:paraId="0E35C4AB" w14:textId="77777777" w:rsidR="00D9044C" w:rsidRPr="002A1A1F" w:rsidRDefault="00D9044C" w:rsidP="003D723F">
            <w:pPr>
              <w:pStyle w:val="TAC"/>
              <w:rPr>
                <w:rFonts w:ascii="Times New Roman" w:hAnsi="Times New Roman"/>
              </w:rPr>
            </w:pPr>
            <w:r w:rsidRPr="002A1A1F">
              <w:rPr>
                <w:rFonts w:ascii="Times New Roman" w:hAnsi="Times New Roman"/>
              </w:rPr>
              <w:t>[-50]</w:t>
            </w:r>
          </w:p>
        </w:tc>
      </w:tr>
      <w:tr w:rsidR="00D9044C" w:rsidRPr="002A1A1F" w14:paraId="029F7318" w14:textId="77777777" w:rsidTr="002A1A1F">
        <w:trPr>
          <w:jc w:val="center"/>
        </w:trPr>
        <w:tc>
          <w:tcPr>
            <w:tcW w:w="1031" w:type="dxa"/>
            <w:tcBorders>
              <w:top w:val="single" w:sz="6" w:space="0" w:color="auto"/>
              <w:left w:val="single" w:sz="4" w:space="0" w:color="auto"/>
              <w:bottom w:val="single" w:sz="6" w:space="0" w:color="auto"/>
              <w:right w:val="single" w:sz="6" w:space="0" w:color="auto"/>
            </w:tcBorders>
            <w:vAlign w:val="center"/>
          </w:tcPr>
          <w:p w14:paraId="40DF0CA3" w14:textId="77777777" w:rsidR="00D9044C" w:rsidRPr="002A1A1F" w:rsidRDefault="00D9044C" w:rsidP="003D723F">
            <w:pPr>
              <w:pStyle w:val="TAC"/>
              <w:rPr>
                <w:rFonts w:ascii="Times New Roman" w:hAnsi="Times New Roman"/>
              </w:rPr>
            </w:pPr>
            <w:r w:rsidRPr="002A1A1F">
              <w:rPr>
                <w:rFonts w:ascii="Times New Roman" w:hAnsi="Times New Roman"/>
              </w:rPr>
              <w:sym w:font="Symbol" w:char="F0B1"/>
            </w:r>
            <w:r w:rsidRPr="002A1A1F">
              <w:rPr>
                <w:rFonts w:ascii="Times New Roman" w:hAnsi="Times New Roman"/>
              </w:rPr>
              <w:t>10.3</w:t>
            </w:r>
          </w:p>
        </w:tc>
        <w:tc>
          <w:tcPr>
            <w:tcW w:w="1047" w:type="dxa"/>
            <w:tcBorders>
              <w:top w:val="single" w:sz="6" w:space="0" w:color="auto"/>
              <w:left w:val="single" w:sz="6" w:space="0" w:color="auto"/>
              <w:bottom w:val="single" w:sz="6" w:space="0" w:color="auto"/>
              <w:right w:val="single" w:sz="6" w:space="0" w:color="auto"/>
            </w:tcBorders>
            <w:vAlign w:val="center"/>
          </w:tcPr>
          <w:p w14:paraId="47F4B1F7" w14:textId="77777777" w:rsidR="00D9044C" w:rsidRPr="002A1A1F" w:rsidRDefault="00D9044C" w:rsidP="003D723F">
            <w:pPr>
              <w:pStyle w:val="TAC"/>
              <w:rPr>
                <w:rFonts w:ascii="Times New Roman" w:hAnsi="Times New Roman"/>
              </w:rPr>
            </w:pPr>
            <w:r w:rsidRPr="002A1A1F">
              <w:rPr>
                <w:rFonts w:ascii="Times New Roman" w:hAnsi="Times New Roman"/>
              </w:rPr>
              <w:sym w:font="Symbol" w:char="F0B1"/>
            </w:r>
            <w:r w:rsidRPr="002A1A1F">
              <w:rPr>
                <w:rFonts w:ascii="Times New Roman" w:hAnsi="Times New Roman"/>
                <w:lang w:eastAsia="zh-CN"/>
              </w:rPr>
              <w:t>13.3</w:t>
            </w:r>
          </w:p>
        </w:tc>
        <w:tc>
          <w:tcPr>
            <w:tcW w:w="1603" w:type="dxa"/>
            <w:tcBorders>
              <w:top w:val="single" w:sz="6" w:space="0" w:color="auto"/>
              <w:left w:val="single" w:sz="6" w:space="0" w:color="auto"/>
              <w:bottom w:val="single" w:sz="6" w:space="0" w:color="auto"/>
              <w:right w:val="single" w:sz="6" w:space="0" w:color="auto"/>
            </w:tcBorders>
            <w:vAlign w:val="center"/>
          </w:tcPr>
          <w:p w14:paraId="115C2806" w14:textId="747B4EF1" w:rsidR="00D9044C" w:rsidRPr="002A1A1F" w:rsidRDefault="00D9044C" w:rsidP="003D723F">
            <w:pPr>
              <w:pStyle w:val="TAC"/>
              <w:rPr>
                <w:rFonts w:ascii="Times New Roman" w:hAnsi="Times New Roman"/>
              </w:rPr>
            </w:pPr>
            <w:r w:rsidRPr="002A1A1F">
              <w:rPr>
                <w:rFonts w:ascii="Times New Roman" w:hAnsi="Times New Roman"/>
              </w:rPr>
              <w:t>-15</w:t>
            </w:r>
            <w:r w:rsidR="002A1A1F" w:rsidRPr="002A1A1F">
              <w:rPr>
                <w:rFonts w:ascii="Times New Roman" w:hAnsi="Times New Roman"/>
                <w:sz w:val="22"/>
                <w:szCs w:val="22"/>
              </w:rPr>
              <w:t>≤</w:t>
            </w:r>
            <w:r w:rsidRPr="002A1A1F">
              <w:rPr>
                <w:rFonts w:ascii="Times New Roman" w:hAnsi="Times New Roman"/>
              </w:rPr>
              <w:t>Ês/Iot</w:t>
            </w:r>
            <w:r w:rsidR="002A1A1F" w:rsidRPr="002A1A1F">
              <w:rPr>
                <w:rFonts w:ascii="Times New Roman" w:hAnsi="Times New Roman"/>
                <w:sz w:val="22"/>
                <w:szCs w:val="22"/>
              </w:rPr>
              <w:t>≤</w:t>
            </w:r>
            <w:r w:rsidRPr="002A1A1F">
              <w:rPr>
                <w:rFonts w:ascii="Times New Roman" w:hAnsi="Times New Roman"/>
              </w:rPr>
              <w:t>-6 dB</w:t>
            </w:r>
          </w:p>
        </w:tc>
        <w:tc>
          <w:tcPr>
            <w:tcW w:w="1696" w:type="dxa"/>
            <w:tcBorders>
              <w:top w:val="single" w:sz="6" w:space="0" w:color="auto"/>
              <w:left w:val="single" w:sz="6" w:space="0" w:color="auto"/>
              <w:bottom w:val="single" w:sz="6" w:space="0" w:color="auto"/>
              <w:right w:val="single" w:sz="4" w:space="0" w:color="auto"/>
            </w:tcBorders>
            <w:vAlign w:val="center"/>
          </w:tcPr>
          <w:p w14:paraId="1778391C" w14:textId="77777777" w:rsidR="00D9044C" w:rsidRPr="002A1A1F" w:rsidRDefault="00D9044C" w:rsidP="003D723F">
            <w:pPr>
              <w:pStyle w:val="TAC"/>
              <w:rPr>
                <w:rFonts w:ascii="Times New Roman" w:hAnsi="Times New Roman"/>
                <w:lang w:eastAsia="ja-JP"/>
              </w:rPr>
            </w:pPr>
            <w:r w:rsidRPr="002A1A1F">
              <w:rPr>
                <w:rFonts w:ascii="Times New Roman" w:hAnsi="Times New Roman"/>
                <w:lang w:eastAsia="ja-JP"/>
              </w:rPr>
              <w:t>NFDD_G</w:t>
            </w:r>
          </w:p>
        </w:tc>
        <w:tc>
          <w:tcPr>
            <w:tcW w:w="1554" w:type="dxa"/>
            <w:tcBorders>
              <w:top w:val="single" w:sz="6" w:space="0" w:color="auto"/>
              <w:left w:val="single" w:sz="4" w:space="0" w:color="auto"/>
              <w:bottom w:val="single" w:sz="4" w:space="0" w:color="auto"/>
              <w:right w:val="single" w:sz="6" w:space="0" w:color="auto"/>
            </w:tcBorders>
            <w:vAlign w:val="center"/>
          </w:tcPr>
          <w:p w14:paraId="7A33B339" w14:textId="77777777" w:rsidR="00D9044C" w:rsidRPr="002A1A1F" w:rsidRDefault="00D9044C" w:rsidP="003D723F">
            <w:pPr>
              <w:pStyle w:val="TAC"/>
              <w:rPr>
                <w:rFonts w:ascii="Times New Roman" w:hAnsi="Times New Roman"/>
              </w:rPr>
            </w:pPr>
            <w:r w:rsidRPr="002A1A1F">
              <w:rPr>
                <w:rFonts w:ascii="Times New Roman" w:hAnsi="Times New Roman"/>
              </w:rPr>
              <w:t>[-118]</w:t>
            </w:r>
          </w:p>
        </w:tc>
        <w:tc>
          <w:tcPr>
            <w:tcW w:w="1435" w:type="dxa"/>
            <w:tcBorders>
              <w:top w:val="single" w:sz="6" w:space="0" w:color="auto"/>
              <w:left w:val="single" w:sz="6" w:space="0" w:color="auto"/>
              <w:bottom w:val="single" w:sz="4" w:space="0" w:color="auto"/>
              <w:right w:val="single" w:sz="6" w:space="0" w:color="auto"/>
            </w:tcBorders>
            <w:vAlign w:val="center"/>
          </w:tcPr>
          <w:p w14:paraId="2C6F798F" w14:textId="77777777" w:rsidR="00D9044C" w:rsidRPr="002A1A1F" w:rsidRDefault="00D9044C" w:rsidP="003D723F">
            <w:pPr>
              <w:pStyle w:val="TAC"/>
              <w:rPr>
                <w:rFonts w:ascii="Times New Roman" w:hAnsi="Times New Roman"/>
              </w:rPr>
            </w:pPr>
            <w:r w:rsidRPr="002A1A1F">
              <w:rPr>
                <w:rFonts w:ascii="Times New Roman" w:hAnsi="Times New Roman"/>
              </w:rPr>
              <w:t>N/A</w:t>
            </w:r>
          </w:p>
        </w:tc>
        <w:tc>
          <w:tcPr>
            <w:tcW w:w="1806" w:type="dxa"/>
            <w:tcBorders>
              <w:top w:val="single" w:sz="6" w:space="0" w:color="auto"/>
              <w:left w:val="single" w:sz="6" w:space="0" w:color="auto"/>
              <w:bottom w:val="single" w:sz="4" w:space="0" w:color="auto"/>
              <w:right w:val="single" w:sz="4" w:space="0" w:color="auto"/>
            </w:tcBorders>
            <w:vAlign w:val="center"/>
          </w:tcPr>
          <w:p w14:paraId="4B97337F" w14:textId="77777777" w:rsidR="00D9044C" w:rsidRPr="002A1A1F" w:rsidRDefault="00D9044C" w:rsidP="003D723F">
            <w:pPr>
              <w:pStyle w:val="TAC"/>
              <w:rPr>
                <w:rFonts w:ascii="Times New Roman" w:hAnsi="Times New Roman"/>
              </w:rPr>
            </w:pPr>
            <w:r w:rsidRPr="002A1A1F">
              <w:rPr>
                <w:rFonts w:ascii="Times New Roman" w:hAnsi="Times New Roman"/>
              </w:rPr>
              <w:t>[-70]</w:t>
            </w:r>
          </w:p>
        </w:tc>
      </w:tr>
      <w:tr w:rsidR="00D9044C" w:rsidRPr="002A1A1F" w14:paraId="6F36A74D" w14:textId="77777777" w:rsidTr="002A1A1F">
        <w:trPr>
          <w:jc w:val="center"/>
        </w:trPr>
        <w:tc>
          <w:tcPr>
            <w:tcW w:w="1031" w:type="dxa"/>
            <w:tcBorders>
              <w:top w:val="single" w:sz="6" w:space="0" w:color="auto"/>
              <w:left w:val="single" w:sz="4" w:space="0" w:color="auto"/>
              <w:bottom w:val="single" w:sz="6" w:space="0" w:color="auto"/>
              <w:right w:val="single" w:sz="6" w:space="0" w:color="auto"/>
            </w:tcBorders>
            <w:vAlign w:val="center"/>
          </w:tcPr>
          <w:p w14:paraId="3A0F1F09" w14:textId="77777777" w:rsidR="00D9044C" w:rsidRPr="002A1A1F" w:rsidRDefault="00D9044C" w:rsidP="003D723F">
            <w:pPr>
              <w:pStyle w:val="TAC"/>
              <w:rPr>
                <w:rFonts w:ascii="Times New Roman" w:hAnsi="Times New Roman"/>
              </w:rPr>
            </w:pPr>
            <w:r w:rsidRPr="002A1A1F">
              <w:rPr>
                <w:rFonts w:ascii="Times New Roman" w:hAnsi="Times New Roman"/>
              </w:rPr>
              <w:sym w:font="Symbol" w:char="F0B1"/>
            </w:r>
            <w:r w:rsidRPr="002A1A1F">
              <w:rPr>
                <w:rFonts w:ascii="Times New Roman" w:hAnsi="Times New Roman"/>
              </w:rPr>
              <w:t>12.3</w:t>
            </w:r>
          </w:p>
        </w:tc>
        <w:tc>
          <w:tcPr>
            <w:tcW w:w="1047" w:type="dxa"/>
            <w:tcBorders>
              <w:top w:val="single" w:sz="6" w:space="0" w:color="auto"/>
              <w:left w:val="single" w:sz="6" w:space="0" w:color="auto"/>
              <w:bottom w:val="single" w:sz="6" w:space="0" w:color="auto"/>
              <w:right w:val="single" w:sz="6" w:space="0" w:color="auto"/>
            </w:tcBorders>
            <w:vAlign w:val="center"/>
          </w:tcPr>
          <w:p w14:paraId="71266267" w14:textId="77777777" w:rsidR="00D9044C" w:rsidRPr="002A1A1F" w:rsidRDefault="00D9044C" w:rsidP="003D723F">
            <w:pPr>
              <w:pStyle w:val="TAC"/>
              <w:rPr>
                <w:rFonts w:ascii="Times New Roman" w:hAnsi="Times New Roman"/>
              </w:rPr>
            </w:pPr>
            <w:r w:rsidRPr="002A1A1F">
              <w:rPr>
                <w:rFonts w:ascii="Times New Roman" w:hAnsi="Times New Roman"/>
              </w:rPr>
              <w:sym w:font="Symbol" w:char="F0B1"/>
            </w:r>
            <w:r w:rsidRPr="002A1A1F">
              <w:rPr>
                <w:rFonts w:ascii="Times New Roman" w:hAnsi="Times New Roman"/>
              </w:rPr>
              <w:t>15.3</w:t>
            </w:r>
          </w:p>
        </w:tc>
        <w:tc>
          <w:tcPr>
            <w:tcW w:w="1603" w:type="dxa"/>
            <w:tcBorders>
              <w:top w:val="single" w:sz="6" w:space="0" w:color="auto"/>
              <w:left w:val="single" w:sz="6" w:space="0" w:color="auto"/>
              <w:bottom w:val="single" w:sz="6" w:space="0" w:color="auto"/>
              <w:right w:val="single" w:sz="6" w:space="0" w:color="auto"/>
            </w:tcBorders>
            <w:vAlign w:val="center"/>
          </w:tcPr>
          <w:p w14:paraId="6899FADB" w14:textId="2E1849A2" w:rsidR="00D9044C" w:rsidRPr="002A1A1F" w:rsidRDefault="00D9044C" w:rsidP="003D723F">
            <w:pPr>
              <w:pStyle w:val="TAC"/>
              <w:rPr>
                <w:rFonts w:ascii="Times New Roman" w:hAnsi="Times New Roman"/>
              </w:rPr>
            </w:pPr>
            <w:r w:rsidRPr="002A1A1F">
              <w:rPr>
                <w:rFonts w:ascii="Times New Roman" w:hAnsi="Times New Roman"/>
              </w:rPr>
              <w:t>-15</w:t>
            </w:r>
            <w:r w:rsidR="002A1A1F" w:rsidRPr="002A1A1F">
              <w:rPr>
                <w:rFonts w:ascii="Times New Roman" w:hAnsi="Times New Roman"/>
                <w:sz w:val="22"/>
                <w:szCs w:val="22"/>
              </w:rPr>
              <w:t>≤</w:t>
            </w:r>
            <w:r w:rsidRPr="002A1A1F">
              <w:rPr>
                <w:rFonts w:ascii="Times New Roman" w:hAnsi="Times New Roman"/>
              </w:rPr>
              <w:t>Ês/Iot</w:t>
            </w:r>
            <w:r w:rsidR="002A1A1F" w:rsidRPr="002A1A1F">
              <w:rPr>
                <w:rFonts w:ascii="Times New Roman" w:hAnsi="Times New Roman"/>
                <w:sz w:val="22"/>
                <w:szCs w:val="22"/>
              </w:rPr>
              <w:t>≤</w:t>
            </w:r>
            <w:r w:rsidRPr="002A1A1F">
              <w:rPr>
                <w:rFonts w:ascii="Times New Roman" w:hAnsi="Times New Roman"/>
              </w:rPr>
              <w:t>-6 dB</w:t>
            </w:r>
          </w:p>
        </w:tc>
        <w:tc>
          <w:tcPr>
            <w:tcW w:w="1696" w:type="dxa"/>
            <w:tcBorders>
              <w:top w:val="single" w:sz="6" w:space="0" w:color="auto"/>
              <w:left w:val="single" w:sz="6" w:space="0" w:color="auto"/>
              <w:bottom w:val="single" w:sz="6" w:space="0" w:color="auto"/>
              <w:right w:val="single" w:sz="4" w:space="0" w:color="auto"/>
            </w:tcBorders>
            <w:vAlign w:val="center"/>
          </w:tcPr>
          <w:p w14:paraId="7639A40F" w14:textId="77777777" w:rsidR="00D9044C" w:rsidRPr="002A1A1F" w:rsidRDefault="00D9044C" w:rsidP="003D723F">
            <w:pPr>
              <w:pStyle w:val="TAC"/>
              <w:rPr>
                <w:rFonts w:ascii="Times New Roman" w:hAnsi="Times New Roman"/>
                <w:lang w:eastAsia="ja-JP"/>
              </w:rPr>
            </w:pPr>
            <w:r w:rsidRPr="002A1A1F">
              <w:rPr>
                <w:rFonts w:ascii="Times New Roman" w:hAnsi="Times New Roman"/>
                <w:lang w:eastAsia="ja-JP"/>
              </w:rPr>
              <w:t>NFDD_G</w:t>
            </w:r>
          </w:p>
        </w:tc>
        <w:tc>
          <w:tcPr>
            <w:tcW w:w="1554" w:type="dxa"/>
            <w:tcBorders>
              <w:top w:val="single" w:sz="6" w:space="0" w:color="auto"/>
              <w:left w:val="single" w:sz="4" w:space="0" w:color="auto"/>
              <w:bottom w:val="single" w:sz="4" w:space="0" w:color="auto"/>
              <w:right w:val="single" w:sz="6" w:space="0" w:color="auto"/>
            </w:tcBorders>
            <w:vAlign w:val="center"/>
          </w:tcPr>
          <w:p w14:paraId="1C57C0FF" w14:textId="77777777" w:rsidR="00D9044C" w:rsidRPr="002A1A1F" w:rsidRDefault="00D9044C" w:rsidP="003D723F">
            <w:pPr>
              <w:pStyle w:val="TAC"/>
              <w:rPr>
                <w:rFonts w:ascii="Times New Roman" w:hAnsi="Times New Roman"/>
              </w:rPr>
            </w:pPr>
            <w:r w:rsidRPr="002A1A1F">
              <w:rPr>
                <w:rFonts w:ascii="Times New Roman" w:hAnsi="Times New Roman"/>
              </w:rPr>
              <w:t>N/A</w:t>
            </w:r>
          </w:p>
        </w:tc>
        <w:tc>
          <w:tcPr>
            <w:tcW w:w="1435" w:type="dxa"/>
            <w:tcBorders>
              <w:top w:val="single" w:sz="6" w:space="0" w:color="auto"/>
              <w:left w:val="single" w:sz="6" w:space="0" w:color="auto"/>
              <w:bottom w:val="single" w:sz="4" w:space="0" w:color="auto"/>
              <w:right w:val="single" w:sz="6" w:space="0" w:color="auto"/>
            </w:tcBorders>
            <w:vAlign w:val="center"/>
          </w:tcPr>
          <w:p w14:paraId="6D93BFB0" w14:textId="77777777" w:rsidR="00D9044C" w:rsidRPr="002A1A1F" w:rsidRDefault="00D9044C" w:rsidP="003D723F">
            <w:pPr>
              <w:pStyle w:val="TAC"/>
              <w:rPr>
                <w:rFonts w:ascii="Times New Roman" w:hAnsi="Times New Roman"/>
              </w:rPr>
            </w:pPr>
            <w:r w:rsidRPr="002A1A1F">
              <w:rPr>
                <w:rFonts w:ascii="Times New Roman" w:hAnsi="Times New Roman"/>
              </w:rPr>
              <w:t>[-70]</w:t>
            </w:r>
          </w:p>
        </w:tc>
        <w:tc>
          <w:tcPr>
            <w:tcW w:w="1806" w:type="dxa"/>
            <w:tcBorders>
              <w:top w:val="single" w:sz="6" w:space="0" w:color="auto"/>
              <w:left w:val="single" w:sz="6" w:space="0" w:color="auto"/>
              <w:bottom w:val="single" w:sz="4" w:space="0" w:color="auto"/>
              <w:right w:val="single" w:sz="4" w:space="0" w:color="auto"/>
            </w:tcBorders>
            <w:vAlign w:val="center"/>
          </w:tcPr>
          <w:p w14:paraId="582DC6F6" w14:textId="77777777" w:rsidR="00D9044C" w:rsidRPr="002A1A1F" w:rsidRDefault="00D9044C" w:rsidP="003D723F">
            <w:pPr>
              <w:pStyle w:val="TAC"/>
              <w:rPr>
                <w:rFonts w:ascii="Times New Roman" w:hAnsi="Times New Roman"/>
              </w:rPr>
            </w:pPr>
            <w:r w:rsidRPr="002A1A1F">
              <w:rPr>
                <w:rFonts w:ascii="Times New Roman" w:hAnsi="Times New Roman"/>
              </w:rPr>
              <w:t>[-50]</w:t>
            </w:r>
          </w:p>
        </w:tc>
      </w:tr>
      <w:tr w:rsidR="00D9044C" w:rsidRPr="002A1A1F" w14:paraId="365D630E" w14:textId="77777777" w:rsidTr="003D723F">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1EBD304F" w14:textId="77777777" w:rsidR="00D9044C" w:rsidRPr="002A1A1F" w:rsidRDefault="00D9044C" w:rsidP="003D723F">
            <w:pPr>
              <w:pStyle w:val="TAN"/>
              <w:rPr>
                <w:rFonts w:ascii="Times New Roman" w:hAnsi="Times New Roman"/>
              </w:rPr>
            </w:pPr>
            <w:r w:rsidRPr="002A1A1F">
              <w:rPr>
                <w:rFonts w:ascii="Times New Roman" w:hAnsi="Times New Roman"/>
              </w:rPr>
              <w:t>NOTE 1:</w:t>
            </w:r>
            <w:r w:rsidRPr="002A1A1F">
              <w:rPr>
                <w:rFonts w:ascii="Times New Roman" w:hAnsi="Times New Roman"/>
              </w:rPr>
              <w:tab/>
              <w:t>Io is assumed to have constant EPRE across the bandwidth.</w:t>
            </w:r>
          </w:p>
          <w:p w14:paraId="5AF2F993" w14:textId="77777777" w:rsidR="00D9044C" w:rsidRPr="002A1A1F" w:rsidRDefault="00D9044C" w:rsidP="003D723F">
            <w:pPr>
              <w:pStyle w:val="TAN"/>
              <w:rPr>
                <w:rFonts w:ascii="Times New Roman" w:hAnsi="Times New Roman"/>
              </w:rPr>
            </w:pPr>
            <w:r w:rsidRPr="002A1A1F">
              <w:rPr>
                <w:rFonts w:ascii="Times New Roman" w:hAnsi="Times New Roman"/>
              </w:rPr>
              <w:t>NOTE 2:</w:t>
            </w:r>
            <w:r w:rsidRPr="002A1A1F">
              <w:rPr>
                <w:rFonts w:ascii="Times New Roman" w:hAnsi="Times New Roman"/>
              </w:rPr>
              <w:tab/>
              <w:t xml:space="preserve">E-UTRA operating band groups are as defined in Section 3.5. </w:t>
            </w:r>
          </w:p>
        </w:tc>
      </w:tr>
    </w:tbl>
    <w:p w14:paraId="37ADE415" w14:textId="11CB58B0" w:rsidR="00D9044C" w:rsidRDefault="00D9044C" w:rsidP="00D9044C"/>
    <w:p w14:paraId="41161EBF" w14:textId="5E58E6CA" w:rsidR="002904C8" w:rsidRDefault="002904C8" w:rsidP="00D9044C">
      <w:r>
        <w:t>When discussing the existing specifications it can be noted that Cat M1 is</w:t>
      </w:r>
      <w:r w:rsidR="00530CEB">
        <w:t xml:space="preserve"> exhibiting better measurement performance than NB-IoT</w:t>
      </w:r>
      <w:r w:rsidR="00530B4A">
        <w:t xml:space="preserve"> in the extreme coverage range</w:t>
      </w:r>
      <w:r w:rsidR="00530CEB">
        <w:t>. The below table shows that Cat M1 has 2.3 dB better performance at the side condition of  -</w:t>
      </w:r>
      <w:r w:rsidR="00530CEB" w:rsidRPr="00384F86">
        <w:rPr>
          <w:rFonts w:cs="Arial"/>
          <w:lang w:eastAsia="en-US"/>
        </w:rPr>
        <w:t>15≤Ês/Iot≤-12 dB</w:t>
      </w:r>
      <w:r w:rsidR="00530CEB">
        <w:rPr>
          <w:rFonts w:cs="Arial"/>
          <w:lang w:eastAsia="en-US"/>
        </w:rPr>
        <w:t xml:space="preserve">, and 3.3 dB better performance at the side condition </w:t>
      </w:r>
      <w:r w:rsidR="00530CEB" w:rsidRPr="00384F86">
        <w:rPr>
          <w:rFonts w:cs="Arial"/>
          <w:lang w:eastAsia="en-US"/>
        </w:rPr>
        <w:t>Ês/Iot</w:t>
      </w:r>
      <w:r w:rsidR="00530CEB">
        <w:rPr>
          <w:lang w:eastAsia="en-US"/>
        </w:rPr>
        <w:t>≥</w:t>
      </w:r>
      <w:r w:rsidR="00530CEB">
        <w:rPr>
          <w:rFonts w:cs="Arial"/>
          <w:lang w:eastAsia="en-US"/>
        </w:rPr>
        <w:t>-12 dB</w:t>
      </w:r>
      <w:r w:rsidR="00AC00AF">
        <w:rPr>
          <w:rFonts w:cs="Arial"/>
          <w:lang w:eastAsia="en-US"/>
        </w:rPr>
        <w:t xml:space="preserve"> than NB-IoT</w:t>
      </w:r>
      <w:r w:rsidR="00530CEB">
        <w:rPr>
          <w:rFonts w:cs="Arial"/>
          <w:lang w:eastAsia="en-US"/>
        </w:rPr>
        <w:t>.</w:t>
      </w:r>
      <w:r w:rsidR="00530CEB">
        <w:t xml:space="preserve"> This is likely due to the </w:t>
      </w:r>
      <w:r w:rsidR="00121E51">
        <w:t>larger</w:t>
      </w:r>
      <w:r w:rsidR="00530CEB">
        <w:t xml:space="preserve"> measurement bandwidth of Cat M1, but it is our view that NB-IoT</w:t>
      </w:r>
      <w:r w:rsidR="00121E51">
        <w:t xml:space="preserve"> in Release 15 </w:t>
      </w:r>
      <w:r w:rsidR="00530CEB">
        <w:t>should strive to perform at least as good Cat M1</w:t>
      </w:r>
      <w:r w:rsidR="00121E51">
        <w:t xml:space="preserve"> in Release 13</w:t>
      </w:r>
      <w:r w:rsidR="00530CEB">
        <w:t>.</w:t>
      </w:r>
    </w:p>
    <w:p w14:paraId="1A2F29D4" w14:textId="5875674F" w:rsidR="002F3261" w:rsidRPr="002F3261" w:rsidRDefault="002F3261" w:rsidP="00A55CE3">
      <w:pPr>
        <w:pStyle w:val="Proposal"/>
        <w:rPr>
          <w:sz w:val="22"/>
          <w:szCs w:val="22"/>
        </w:rPr>
      </w:pPr>
      <w:r w:rsidRPr="002F3261">
        <w:rPr>
          <w:sz w:val="22"/>
          <w:szCs w:val="22"/>
          <w:lang w:eastAsia="en-US"/>
        </w:rPr>
        <w:t>RAN1</w:t>
      </w:r>
      <w:r>
        <w:rPr>
          <w:sz w:val="22"/>
          <w:szCs w:val="22"/>
          <w:lang w:eastAsia="en-US"/>
        </w:rPr>
        <w:t xml:space="preserve"> should aim at making</w:t>
      </w:r>
      <w:r w:rsidRPr="002F3261">
        <w:rPr>
          <w:sz w:val="22"/>
          <w:szCs w:val="22"/>
          <w:lang w:eastAsia="en-US"/>
        </w:rPr>
        <w:t xml:space="preserve"> </w:t>
      </w:r>
      <w:r>
        <w:rPr>
          <w:sz w:val="22"/>
          <w:szCs w:val="22"/>
          <w:lang w:eastAsia="en-US"/>
        </w:rPr>
        <w:t xml:space="preserve">the </w:t>
      </w:r>
      <w:r w:rsidRPr="002F3261">
        <w:rPr>
          <w:sz w:val="22"/>
          <w:szCs w:val="22"/>
        </w:rPr>
        <w:t>NB-IoT Release 15</w:t>
      </w:r>
      <w:r>
        <w:rPr>
          <w:sz w:val="22"/>
          <w:szCs w:val="22"/>
        </w:rPr>
        <w:t xml:space="preserve"> absolute measurement accuracy</w:t>
      </w:r>
      <w:r w:rsidRPr="002F3261">
        <w:rPr>
          <w:sz w:val="22"/>
          <w:szCs w:val="22"/>
        </w:rPr>
        <w:t xml:space="preserve"> </w:t>
      </w:r>
      <w:r w:rsidR="006A4506">
        <w:rPr>
          <w:sz w:val="22"/>
          <w:szCs w:val="22"/>
        </w:rPr>
        <w:t xml:space="preserve">for the side condition </w:t>
      </w:r>
      <w:r w:rsidR="006A4506" w:rsidRPr="002A1A1F">
        <w:t>-15</w:t>
      </w:r>
      <w:r w:rsidR="006A4506" w:rsidRPr="002A1A1F">
        <w:rPr>
          <w:sz w:val="22"/>
          <w:szCs w:val="22"/>
        </w:rPr>
        <w:t>≤</w:t>
      </w:r>
      <w:r w:rsidR="006A4506" w:rsidRPr="002A1A1F">
        <w:t>Ês/Iot</w:t>
      </w:r>
      <w:r w:rsidR="006A4506" w:rsidRPr="002A1A1F">
        <w:rPr>
          <w:sz w:val="22"/>
          <w:szCs w:val="22"/>
        </w:rPr>
        <w:t>≤</w:t>
      </w:r>
      <w:r w:rsidR="006A4506" w:rsidRPr="002A1A1F">
        <w:t>-6 dB</w:t>
      </w:r>
      <w:r w:rsidR="006A4506">
        <w:rPr>
          <w:sz w:val="22"/>
          <w:szCs w:val="22"/>
        </w:rPr>
        <w:t xml:space="preserve"> </w:t>
      </w:r>
      <w:r w:rsidRPr="002F3261">
        <w:rPr>
          <w:sz w:val="22"/>
          <w:szCs w:val="22"/>
        </w:rPr>
        <w:t>at least as good Cat M1 in Release 13.</w:t>
      </w:r>
    </w:p>
    <w:p w14:paraId="12C30717" w14:textId="0D3E7DC5" w:rsidR="002904C8" w:rsidRPr="00530CEB" w:rsidRDefault="002904C8" w:rsidP="00530CEB">
      <w:pPr>
        <w:pStyle w:val="TH"/>
        <w:rPr>
          <w:rFonts w:ascii="Times New Roman" w:hAnsi="Times New Roman"/>
          <w:sz w:val="22"/>
          <w:szCs w:val="22"/>
          <w:lang w:eastAsia="zh-CN"/>
        </w:rPr>
      </w:pPr>
      <w:r w:rsidRPr="00530CEB">
        <w:rPr>
          <w:rFonts w:ascii="Times New Roman" w:hAnsi="Times New Roman"/>
          <w:sz w:val="22"/>
          <w:szCs w:val="22"/>
        </w:rPr>
        <w:t xml:space="preserve">Table </w:t>
      </w:r>
      <w:r w:rsidRPr="00530CEB">
        <w:rPr>
          <w:rFonts w:ascii="Times New Roman" w:hAnsi="Times New Roman"/>
          <w:sz w:val="22"/>
          <w:szCs w:val="22"/>
        </w:rPr>
        <w:fldChar w:fldCharType="begin"/>
      </w:r>
      <w:r w:rsidRPr="00530CEB">
        <w:rPr>
          <w:rFonts w:ascii="Times New Roman" w:hAnsi="Times New Roman"/>
          <w:sz w:val="22"/>
          <w:szCs w:val="22"/>
        </w:rPr>
        <w:instrText xml:space="preserve"> SEQ Table \* ARABIC </w:instrText>
      </w:r>
      <w:r w:rsidRPr="00530CEB">
        <w:rPr>
          <w:rFonts w:ascii="Times New Roman" w:hAnsi="Times New Roman"/>
          <w:sz w:val="22"/>
          <w:szCs w:val="22"/>
        </w:rPr>
        <w:fldChar w:fldCharType="separate"/>
      </w:r>
      <w:r w:rsidR="00503F2C">
        <w:rPr>
          <w:rFonts w:ascii="Times New Roman" w:hAnsi="Times New Roman"/>
          <w:noProof/>
          <w:sz w:val="22"/>
          <w:szCs w:val="22"/>
        </w:rPr>
        <w:t>2</w:t>
      </w:r>
      <w:r w:rsidRPr="00530CEB">
        <w:rPr>
          <w:rFonts w:ascii="Times New Roman" w:hAnsi="Times New Roman"/>
          <w:sz w:val="22"/>
          <w:szCs w:val="22"/>
        </w:rPr>
        <w:fldChar w:fldCharType="end"/>
      </w:r>
      <w:r w:rsidRPr="00530CEB">
        <w:rPr>
          <w:rFonts w:ascii="Times New Roman" w:hAnsi="Times New Roman"/>
          <w:sz w:val="22"/>
          <w:szCs w:val="22"/>
        </w:rPr>
        <w:t xml:space="preserve">: </w:t>
      </w:r>
      <w:r w:rsidR="00530CEB" w:rsidRPr="00530CEB">
        <w:rPr>
          <w:rFonts w:ascii="Times New Roman" w:hAnsi="Times New Roman"/>
          <w:sz w:val="22"/>
          <w:szCs w:val="22"/>
        </w:rPr>
        <w:t>RSRP Intra frequency absolute accuracy</w:t>
      </w:r>
      <w:r w:rsidR="00530CEB" w:rsidRPr="00530CEB">
        <w:rPr>
          <w:rFonts w:ascii="Times New Roman" w:hAnsi="Times New Roman"/>
          <w:sz w:val="22"/>
          <w:szCs w:val="22"/>
          <w:lang w:eastAsia="zh-CN"/>
        </w:rPr>
        <w:t xml:space="preserve"> for UE category M1 with CE mode B for FDD and TDD </w:t>
      </w:r>
      <w:r w:rsidR="00530CEB" w:rsidRPr="00530CEB">
        <w:rPr>
          <w:rFonts w:ascii="Times New Roman" w:hAnsi="Times New Roman"/>
          <w:sz w:val="22"/>
          <w:szCs w:val="22"/>
        </w:rPr>
        <w:fldChar w:fldCharType="begin"/>
      </w:r>
      <w:r w:rsidR="00530CEB" w:rsidRPr="00530CEB">
        <w:rPr>
          <w:rFonts w:ascii="Times New Roman" w:hAnsi="Times New Roman"/>
          <w:sz w:val="22"/>
          <w:szCs w:val="22"/>
        </w:rPr>
        <w:instrText xml:space="preserve"> REF _Ref481562427 \r \h  \* MERGEFORMAT </w:instrText>
      </w:r>
      <w:r w:rsidR="00530CEB" w:rsidRPr="00530CEB">
        <w:rPr>
          <w:rFonts w:ascii="Times New Roman" w:hAnsi="Times New Roman"/>
          <w:sz w:val="22"/>
          <w:szCs w:val="22"/>
        </w:rPr>
      </w:r>
      <w:r w:rsidR="00530CEB" w:rsidRPr="00530CEB">
        <w:rPr>
          <w:rFonts w:ascii="Times New Roman" w:hAnsi="Times New Roman"/>
          <w:sz w:val="22"/>
          <w:szCs w:val="22"/>
        </w:rPr>
        <w:fldChar w:fldCharType="separate"/>
      </w:r>
      <w:r w:rsidR="00D96EA5">
        <w:rPr>
          <w:rFonts w:ascii="Times New Roman" w:hAnsi="Times New Roman"/>
          <w:sz w:val="22"/>
          <w:szCs w:val="22"/>
        </w:rPr>
        <w:t>[2]</w:t>
      </w:r>
      <w:r w:rsidR="00530CEB" w:rsidRPr="00530CEB">
        <w:rPr>
          <w:rFonts w:ascii="Times New Roman" w:hAnsi="Times New Roman"/>
          <w:sz w:val="22"/>
          <w:szCs w:val="22"/>
        </w:rPr>
        <w:fldChar w:fldCharType="end"/>
      </w:r>
      <w:r w:rsidR="00530CEB" w:rsidRPr="00530CEB">
        <w:rPr>
          <w:rFonts w:ascii="Times New Roman" w:hAnsi="Times New Roman"/>
          <w:sz w:val="22"/>
          <w:szCs w:val="22"/>
        </w:rPr>
        <w:t>.</w:t>
      </w:r>
    </w:p>
    <w:tbl>
      <w:tblPr>
        <w:tblW w:w="10172" w:type="dxa"/>
        <w:jc w:val="center"/>
        <w:tblLook w:val="01E0" w:firstRow="1" w:lastRow="1" w:firstColumn="1" w:lastColumn="1" w:noHBand="0" w:noVBand="0"/>
      </w:tblPr>
      <w:tblGrid>
        <w:gridCol w:w="1040"/>
        <w:gridCol w:w="1062"/>
        <w:gridCol w:w="1721"/>
        <w:gridCol w:w="1842"/>
        <w:gridCol w:w="1694"/>
        <w:gridCol w:w="1373"/>
        <w:gridCol w:w="1440"/>
      </w:tblGrid>
      <w:tr w:rsidR="002904C8" w:rsidRPr="00F11F9C" w14:paraId="11A826E7" w14:textId="77777777" w:rsidTr="00C5662B">
        <w:trPr>
          <w:jc w:val="center"/>
        </w:trPr>
        <w:tc>
          <w:tcPr>
            <w:tcW w:w="2102" w:type="dxa"/>
            <w:gridSpan w:val="2"/>
            <w:tcBorders>
              <w:top w:val="single" w:sz="4" w:space="0" w:color="auto"/>
              <w:left w:val="single" w:sz="4" w:space="0" w:color="auto"/>
              <w:bottom w:val="single" w:sz="6" w:space="0" w:color="auto"/>
              <w:right w:val="single" w:sz="6" w:space="0" w:color="auto"/>
            </w:tcBorders>
            <w:vAlign w:val="center"/>
          </w:tcPr>
          <w:p w14:paraId="3A1D404E" w14:textId="77777777" w:rsidR="002904C8" w:rsidRPr="00F11F9C" w:rsidRDefault="002904C8" w:rsidP="00C5662B">
            <w:pPr>
              <w:pStyle w:val="TAH"/>
              <w:rPr>
                <w:rFonts w:ascii="Times New Roman" w:hAnsi="Times New Roman"/>
              </w:rPr>
            </w:pPr>
            <w:r w:rsidRPr="00F11F9C">
              <w:rPr>
                <w:rFonts w:ascii="Times New Roman" w:hAnsi="Times New Roman"/>
              </w:rPr>
              <w:t>Accuracy</w:t>
            </w:r>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0F38D09F" w14:textId="77777777" w:rsidR="002904C8" w:rsidRPr="00F11F9C" w:rsidRDefault="002904C8" w:rsidP="00C5662B">
            <w:pPr>
              <w:pStyle w:val="TAH"/>
              <w:rPr>
                <w:rFonts w:ascii="Times New Roman" w:hAnsi="Times New Roman"/>
              </w:rPr>
            </w:pPr>
            <w:r w:rsidRPr="00F11F9C">
              <w:rPr>
                <w:rFonts w:ascii="Times New Roman" w:hAnsi="Times New Roman"/>
              </w:rPr>
              <w:t>Conditions</w:t>
            </w:r>
          </w:p>
        </w:tc>
      </w:tr>
      <w:tr w:rsidR="002904C8" w:rsidRPr="00F11F9C" w14:paraId="6789B7B4" w14:textId="77777777" w:rsidTr="00530CEB">
        <w:trPr>
          <w:jc w:val="center"/>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7AE915CD" w14:textId="77777777" w:rsidR="002904C8" w:rsidRPr="00F11F9C" w:rsidRDefault="002904C8" w:rsidP="00C5662B">
            <w:pPr>
              <w:pStyle w:val="TAH"/>
              <w:rPr>
                <w:rFonts w:ascii="Times New Roman" w:hAnsi="Times New Roman"/>
              </w:rPr>
            </w:pPr>
            <w:r w:rsidRPr="00F11F9C">
              <w:rPr>
                <w:rFonts w:ascii="Times New Roman" w:hAnsi="Times New Roman"/>
              </w:rPr>
              <w:t>Normal condition</w:t>
            </w:r>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5AF647EA" w14:textId="77777777" w:rsidR="002904C8" w:rsidRPr="00F11F9C" w:rsidRDefault="002904C8" w:rsidP="00C5662B">
            <w:pPr>
              <w:pStyle w:val="TAH"/>
              <w:rPr>
                <w:rFonts w:ascii="Times New Roman" w:hAnsi="Times New Roman"/>
              </w:rPr>
            </w:pPr>
            <w:r w:rsidRPr="00F11F9C">
              <w:rPr>
                <w:rFonts w:ascii="Times New Roman" w:hAnsi="Times New Roman"/>
              </w:rPr>
              <w:t>Extreme condition</w:t>
            </w:r>
          </w:p>
        </w:tc>
        <w:tc>
          <w:tcPr>
            <w:tcW w:w="1721" w:type="dxa"/>
            <w:vMerge w:val="restart"/>
            <w:tcBorders>
              <w:top w:val="single" w:sz="6" w:space="0" w:color="auto"/>
              <w:left w:val="single" w:sz="6" w:space="0" w:color="auto"/>
              <w:bottom w:val="single" w:sz="6" w:space="0" w:color="auto"/>
              <w:right w:val="single" w:sz="6" w:space="0" w:color="auto"/>
            </w:tcBorders>
            <w:vAlign w:val="center"/>
          </w:tcPr>
          <w:p w14:paraId="3531D252" w14:textId="77777777" w:rsidR="002904C8" w:rsidRPr="00F11F9C" w:rsidRDefault="002904C8" w:rsidP="00C5662B">
            <w:pPr>
              <w:pStyle w:val="TAH"/>
              <w:rPr>
                <w:rFonts w:ascii="Times New Roman" w:hAnsi="Times New Roman"/>
              </w:rPr>
            </w:pPr>
            <w:r w:rsidRPr="00F11F9C">
              <w:rPr>
                <w:rFonts w:ascii="Times New Roman" w:hAnsi="Times New Roman"/>
              </w:rPr>
              <w:t>Ês/Iot</w:t>
            </w:r>
          </w:p>
        </w:tc>
        <w:tc>
          <w:tcPr>
            <w:tcW w:w="6349"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535E665C" w14:textId="77777777" w:rsidR="002904C8" w:rsidRPr="00F11F9C" w:rsidRDefault="002904C8" w:rsidP="00C5662B">
            <w:pPr>
              <w:pStyle w:val="TAH"/>
              <w:rPr>
                <w:rFonts w:ascii="Times New Roman" w:hAnsi="Times New Roman"/>
              </w:rPr>
            </w:pPr>
            <w:r w:rsidRPr="00F11F9C">
              <w:rPr>
                <w:rFonts w:ascii="Times New Roman" w:hAnsi="Times New Roman"/>
              </w:rPr>
              <w:t>Io</w:t>
            </w:r>
            <w:r w:rsidRPr="00F11F9C">
              <w:rPr>
                <w:rFonts w:ascii="Times New Roman" w:hAnsi="Times New Roman"/>
                <w:vertAlign w:val="superscript"/>
                <w:lang w:eastAsia="zh-CN"/>
              </w:rPr>
              <w:t xml:space="preserve"> Note 1</w:t>
            </w:r>
            <w:r w:rsidRPr="00F11F9C">
              <w:rPr>
                <w:rFonts w:ascii="Times New Roman" w:hAnsi="Times New Roman"/>
              </w:rPr>
              <w:t xml:space="preserve"> range</w:t>
            </w:r>
          </w:p>
        </w:tc>
      </w:tr>
      <w:tr w:rsidR="002904C8" w:rsidRPr="00F11F9C" w14:paraId="69B37C49" w14:textId="77777777" w:rsidTr="00C73E0C">
        <w:trPr>
          <w:jc w:val="center"/>
        </w:trPr>
        <w:tc>
          <w:tcPr>
            <w:tcW w:w="1040" w:type="dxa"/>
            <w:vMerge/>
            <w:tcBorders>
              <w:top w:val="single" w:sz="6" w:space="0" w:color="auto"/>
              <w:left w:val="single" w:sz="4" w:space="0" w:color="auto"/>
              <w:bottom w:val="single" w:sz="6" w:space="0" w:color="auto"/>
              <w:right w:val="single" w:sz="6" w:space="0" w:color="auto"/>
            </w:tcBorders>
            <w:vAlign w:val="center"/>
          </w:tcPr>
          <w:p w14:paraId="29595DE4" w14:textId="77777777" w:rsidR="002904C8" w:rsidRPr="00F11F9C" w:rsidRDefault="002904C8" w:rsidP="00C5662B">
            <w:pPr>
              <w:pStyle w:val="TAH"/>
              <w:rPr>
                <w:rFonts w:ascii="Times New Roman" w:hAnsi="Times New Roman"/>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6473C413" w14:textId="77777777" w:rsidR="002904C8" w:rsidRPr="00F11F9C" w:rsidRDefault="002904C8" w:rsidP="00C5662B">
            <w:pPr>
              <w:pStyle w:val="TAH"/>
              <w:rPr>
                <w:rFonts w:ascii="Times New Roman" w:hAnsi="Times New Roman"/>
              </w:rPr>
            </w:pPr>
          </w:p>
        </w:tc>
        <w:tc>
          <w:tcPr>
            <w:tcW w:w="1721" w:type="dxa"/>
            <w:vMerge/>
            <w:tcBorders>
              <w:top w:val="single" w:sz="6" w:space="0" w:color="auto"/>
              <w:left w:val="single" w:sz="6" w:space="0" w:color="auto"/>
              <w:bottom w:val="single" w:sz="6" w:space="0" w:color="auto"/>
              <w:right w:val="single" w:sz="6" w:space="0" w:color="auto"/>
            </w:tcBorders>
          </w:tcPr>
          <w:p w14:paraId="4835FB59" w14:textId="77777777" w:rsidR="002904C8" w:rsidRPr="00F11F9C" w:rsidRDefault="002904C8" w:rsidP="00C5662B">
            <w:pPr>
              <w:pStyle w:val="TAH"/>
              <w:rPr>
                <w:rFonts w:ascii="Times New Roman" w:hAnsi="Times New Roman"/>
              </w:rPr>
            </w:pPr>
          </w:p>
        </w:tc>
        <w:tc>
          <w:tcPr>
            <w:tcW w:w="1842" w:type="dxa"/>
            <w:tcBorders>
              <w:top w:val="single" w:sz="6" w:space="0" w:color="auto"/>
              <w:left w:val="single" w:sz="6" w:space="0" w:color="auto"/>
              <w:bottom w:val="single" w:sz="6" w:space="0" w:color="auto"/>
              <w:right w:val="single" w:sz="4" w:space="0" w:color="auto"/>
            </w:tcBorders>
            <w:shd w:val="clear" w:color="auto" w:fill="auto"/>
            <w:vAlign w:val="center"/>
          </w:tcPr>
          <w:p w14:paraId="59F85521" w14:textId="77777777" w:rsidR="002904C8" w:rsidRPr="00F11F9C" w:rsidRDefault="002904C8" w:rsidP="00C5662B">
            <w:pPr>
              <w:pStyle w:val="TAH"/>
              <w:rPr>
                <w:rFonts w:ascii="Times New Roman" w:hAnsi="Times New Roman"/>
              </w:rPr>
            </w:pPr>
            <w:r w:rsidRPr="00F11F9C">
              <w:rPr>
                <w:rFonts w:ascii="Times New Roman" w:hAnsi="Times New Roman"/>
              </w:rPr>
              <w:t>E-UTRA operating band groups</w:t>
            </w:r>
            <w:r w:rsidRPr="00F11F9C">
              <w:rPr>
                <w:rFonts w:ascii="Times New Roman" w:hAnsi="Times New Roman"/>
                <w:vertAlign w:val="superscript"/>
              </w:rPr>
              <w:t xml:space="preserve"> Note 3</w:t>
            </w:r>
          </w:p>
        </w:tc>
        <w:tc>
          <w:tcPr>
            <w:tcW w:w="3067" w:type="dxa"/>
            <w:gridSpan w:val="2"/>
            <w:tcBorders>
              <w:top w:val="single" w:sz="4" w:space="0" w:color="auto"/>
              <w:left w:val="single" w:sz="4" w:space="0" w:color="auto"/>
              <w:bottom w:val="single" w:sz="6" w:space="0" w:color="auto"/>
              <w:right w:val="single" w:sz="6" w:space="0" w:color="auto"/>
            </w:tcBorders>
            <w:vAlign w:val="center"/>
          </w:tcPr>
          <w:p w14:paraId="26E6BDFD" w14:textId="77777777" w:rsidR="002904C8" w:rsidRPr="00F11F9C" w:rsidRDefault="002904C8" w:rsidP="00C5662B">
            <w:pPr>
              <w:pStyle w:val="TAH"/>
              <w:rPr>
                <w:rFonts w:ascii="Times New Roman" w:hAnsi="Times New Roman"/>
              </w:rPr>
            </w:pPr>
            <w:r w:rsidRPr="00F11F9C">
              <w:rPr>
                <w:rFonts w:ascii="Times New Roman" w:hAnsi="Times New Roman"/>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7D135512" w14:textId="77777777" w:rsidR="002904C8" w:rsidRPr="00F11F9C" w:rsidRDefault="002904C8" w:rsidP="00C5662B">
            <w:pPr>
              <w:pStyle w:val="TAH"/>
              <w:rPr>
                <w:rFonts w:ascii="Times New Roman" w:hAnsi="Times New Roman"/>
              </w:rPr>
            </w:pPr>
            <w:r w:rsidRPr="00F11F9C">
              <w:rPr>
                <w:rFonts w:ascii="Times New Roman" w:hAnsi="Times New Roman"/>
              </w:rPr>
              <w:t>Maximum Io</w:t>
            </w:r>
          </w:p>
        </w:tc>
      </w:tr>
      <w:tr w:rsidR="002904C8" w:rsidRPr="00F11F9C" w14:paraId="183B620C" w14:textId="77777777" w:rsidTr="00C73E0C">
        <w:trPr>
          <w:jc w:val="center"/>
        </w:trPr>
        <w:tc>
          <w:tcPr>
            <w:tcW w:w="1040" w:type="dxa"/>
            <w:tcBorders>
              <w:top w:val="single" w:sz="6" w:space="0" w:color="auto"/>
              <w:left w:val="single" w:sz="4" w:space="0" w:color="auto"/>
              <w:bottom w:val="single" w:sz="6" w:space="0" w:color="auto"/>
              <w:right w:val="single" w:sz="6" w:space="0" w:color="auto"/>
            </w:tcBorders>
            <w:vAlign w:val="center"/>
          </w:tcPr>
          <w:p w14:paraId="25B3FA53" w14:textId="77777777" w:rsidR="002904C8" w:rsidRPr="00F11F9C" w:rsidRDefault="002904C8" w:rsidP="00C5662B">
            <w:pPr>
              <w:pStyle w:val="TAH"/>
              <w:rPr>
                <w:rFonts w:ascii="Times New Roman" w:hAnsi="Times New Roman"/>
              </w:rPr>
            </w:pPr>
            <w:r w:rsidRPr="00F11F9C">
              <w:rPr>
                <w:rFonts w:ascii="Times New Roman" w:hAnsi="Times New Roman"/>
              </w:rPr>
              <w:t>dB</w:t>
            </w:r>
          </w:p>
        </w:tc>
        <w:tc>
          <w:tcPr>
            <w:tcW w:w="1062" w:type="dxa"/>
            <w:tcBorders>
              <w:top w:val="single" w:sz="6" w:space="0" w:color="auto"/>
              <w:left w:val="single" w:sz="6" w:space="0" w:color="auto"/>
              <w:bottom w:val="single" w:sz="6" w:space="0" w:color="auto"/>
              <w:right w:val="single" w:sz="6" w:space="0" w:color="auto"/>
            </w:tcBorders>
            <w:vAlign w:val="center"/>
          </w:tcPr>
          <w:p w14:paraId="04971B05" w14:textId="77777777" w:rsidR="002904C8" w:rsidRPr="00F11F9C" w:rsidRDefault="002904C8" w:rsidP="00C5662B">
            <w:pPr>
              <w:pStyle w:val="TAH"/>
              <w:rPr>
                <w:rFonts w:ascii="Times New Roman" w:hAnsi="Times New Roman"/>
              </w:rPr>
            </w:pPr>
            <w:r w:rsidRPr="00F11F9C">
              <w:rPr>
                <w:rFonts w:ascii="Times New Roman" w:hAnsi="Times New Roman"/>
              </w:rPr>
              <w:t>dB</w:t>
            </w:r>
          </w:p>
        </w:tc>
        <w:tc>
          <w:tcPr>
            <w:tcW w:w="1721" w:type="dxa"/>
            <w:tcBorders>
              <w:top w:val="single" w:sz="6" w:space="0" w:color="auto"/>
              <w:left w:val="single" w:sz="6" w:space="0" w:color="auto"/>
              <w:bottom w:val="single" w:sz="6" w:space="0" w:color="auto"/>
              <w:right w:val="single" w:sz="6" w:space="0" w:color="auto"/>
            </w:tcBorders>
          </w:tcPr>
          <w:p w14:paraId="33F452A1" w14:textId="77777777" w:rsidR="002904C8" w:rsidRPr="00F11F9C" w:rsidRDefault="002904C8" w:rsidP="00C5662B">
            <w:pPr>
              <w:pStyle w:val="TAH"/>
              <w:rPr>
                <w:rFonts w:ascii="Times New Roman" w:hAnsi="Times New Roman"/>
              </w:rPr>
            </w:pPr>
            <w:r w:rsidRPr="00F11F9C">
              <w:rPr>
                <w:rFonts w:ascii="Times New Roman" w:hAnsi="Times New Roman"/>
              </w:rPr>
              <w:t>dB</w:t>
            </w:r>
          </w:p>
        </w:tc>
        <w:tc>
          <w:tcPr>
            <w:tcW w:w="1842" w:type="dxa"/>
            <w:tcBorders>
              <w:top w:val="single" w:sz="6" w:space="0" w:color="auto"/>
              <w:left w:val="single" w:sz="6" w:space="0" w:color="auto"/>
              <w:bottom w:val="single" w:sz="6" w:space="0" w:color="auto"/>
              <w:right w:val="single" w:sz="4" w:space="0" w:color="auto"/>
            </w:tcBorders>
            <w:vAlign w:val="center"/>
          </w:tcPr>
          <w:p w14:paraId="3F12ACBA" w14:textId="77777777" w:rsidR="002904C8" w:rsidRPr="00F11F9C" w:rsidRDefault="002904C8" w:rsidP="00C5662B">
            <w:pPr>
              <w:pStyle w:val="TAH"/>
              <w:rPr>
                <w:rFonts w:ascii="Times New Roman" w:hAnsi="Times New Roman"/>
              </w:rPr>
            </w:pPr>
          </w:p>
        </w:tc>
        <w:tc>
          <w:tcPr>
            <w:tcW w:w="1694" w:type="dxa"/>
            <w:tcBorders>
              <w:top w:val="single" w:sz="6" w:space="0" w:color="auto"/>
              <w:left w:val="single" w:sz="4" w:space="0" w:color="auto"/>
              <w:bottom w:val="single" w:sz="6" w:space="0" w:color="auto"/>
              <w:right w:val="single" w:sz="6" w:space="0" w:color="auto"/>
            </w:tcBorders>
            <w:vAlign w:val="center"/>
          </w:tcPr>
          <w:p w14:paraId="4A7924ED" w14:textId="77777777" w:rsidR="002904C8" w:rsidRPr="00F11F9C" w:rsidRDefault="002904C8" w:rsidP="00C5662B">
            <w:pPr>
              <w:pStyle w:val="TAH"/>
              <w:rPr>
                <w:rFonts w:ascii="Times New Roman" w:hAnsi="Times New Roman"/>
              </w:rPr>
            </w:pPr>
            <w:r w:rsidRPr="00F11F9C">
              <w:rPr>
                <w:rFonts w:ascii="Times New Roman" w:hAnsi="Times New Roman"/>
              </w:rPr>
              <w:t>dBm/15kHz</w:t>
            </w:r>
            <w:r w:rsidRPr="00F11F9C">
              <w:rPr>
                <w:rFonts w:ascii="Times New Roman" w:hAnsi="Times New Roman"/>
                <w:sz w:val="22"/>
                <w:szCs w:val="22"/>
                <w:vertAlign w:val="superscript"/>
                <w:lang w:eastAsia="zh-CN"/>
              </w:rPr>
              <w:t xml:space="preserve"> Note 2</w:t>
            </w:r>
          </w:p>
        </w:tc>
        <w:tc>
          <w:tcPr>
            <w:tcW w:w="1373" w:type="dxa"/>
            <w:tcBorders>
              <w:top w:val="single" w:sz="6" w:space="0" w:color="auto"/>
              <w:left w:val="single" w:sz="6" w:space="0" w:color="auto"/>
              <w:bottom w:val="single" w:sz="6" w:space="0" w:color="auto"/>
              <w:right w:val="single" w:sz="6" w:space="0" w:color="auto"/>
            </w:tcBorders>
            <w:vAlign w:val="center"/>
          </w:tcPr>
          <w:p w14:paraId="248A6B45" w14:textId="77777777" w:rsidR="002904C8" w:rsidRPr="00F11F9C" w:rsidRDefault="002904C8" w:rsidP="00C5662B">
            <w:pPr>
              <w:pStyle w:val="TAH"/>
              <w:rPr>
                <w:rFonts w:ascii="Times New Roman" w:hAnsi="Times New Roman"/>
              </w:rPr>
            </w:pPr>
            <w:r w:rsidRPr="00F11F9C">
              <w:rPr>
                <w:rFonts w:ascii="Times New Roman" w:hAnsi="Times New Roman"/>
              </w:rPr>
              <w:t>dBm/BW</w:t>
            </w:r>
            <w:r w:rsidRPr="00F11F9C">
              <w:rPr>
                <w:rFonts w:ascii="Times New Roman" w:hAnsi="Times New Roman"/>
                <w:vertAlign w:val="subscript"/>
              </w:rPr>
              <w:t>Channel</w:t>
            </w:r>
          </w:p>
        </w:tc>
        <w:tc>
          <w:tcPr>
            <w:tcW w:w="1440" w:type="dxa"/>
            <w:tcBorders>
              <w:top w:val="single" w:sz="6" w:space="0" w:color="auto"/>
              <w:left w:val="single" w:sz="6" w:space="0" w:color="auto"/>
              <w:bottom w:val="single" w:sz="6" w:space="0" w:color="auto"/>
              <w:right w:val="single" w:sz="4" w:space="0" w:color="auto"/>
            </w:tcBorders>
            <w:vAlign w:val="center"/>
          </w:tcPr>
          <w:p w14:paraId="6D42015E" w14:textId="77777777" w:rsidR="002904C8" w:rsidRPr="00F11F9C" w:rsidRDefault="002904C8" w:rsidP="00C5662B">
            <w:pPr>
              <w:pStyle w:val="TAH"/>
              <w:rPr>
                <w:rFonts w:ascii="Times New Roman" w:hAnsi="Times New Roman"/>
              </w:rPr>
            </w:pPr>
            <w:r w:rsidRPr="00F11F9C">
              <w:rPr>
                <w:rFonts w:ascii="Times New Roman" w:hAnsi="Times New Roman"/>
              </w:rPr>
              <w:t>dBm/BW</w:t>
            </w:r>
            <w:r w:rsidRPr="00F11F9C">
              <w:rPr>
                <w:rFonts w:ascii="Times New Roman" w:hAnsi="Times New Roman"/>
                <w:vertAlign w:val="subscript"/>
              </w:rPr>
              <w:t>Channel</w:t>
            </w:r>
          </w:p>
        </w:tc>
      </w:tr>
      <w:tr w:rsidR="002904C8" w:rsidRPr="00F11F9C" w14:paraId="5938E4CD" w14:textId="77777777" w:rsidTr="00C73E0C">
        <w:trPr>
          <w:jc w:val="center"/>
        </w:trPr>
        <w:tc>
          <w:tcPr>
            <w:tcW w:w="1040" w:type="dxa"/>
            <w:vMerge w:val="restart"/>
            <w:tcBorders>
              <w:top w:val="single" w:sz="6" w:space="0" w:color="auto"/>
              <w:left w:val="single" w:sz="4" w:space="0" w:color="auto"/>
              <w:right w:val="single" w:sz="6" w:space="0" w:color="auto"/>
            </w:tcBorders>
            <w:vAlign w:val="center"/>
          </w:tcPr>
          <w:p w14:paraId="392D133E" w14:textId="77777777" w:rsidR="002904C8" w:rsidRPr="00F11F9C" w:rsidRDefault="002904C8" w:rsidP="00C5662B">
            <w:pPr>
              <w:pStyle w:val="TAC"/>
              <w:rPr>
                <w:rFonts w:ascii="Times New Roman" w:hAnsi="Times New Roman"/>
                <w:lang w:eastAsia="zh-CN"/>
              </w:rPr>
            </w:pPr>
            <w:r w:rsidRPr="00F11F9C">
              <w:rPr>
                <w:rFonts w:ascii="Times New Roman" w:hAnsi="Times New Roman"/>
              </w:rPr>
              <w:sym w:font="Symbol" w:char="F0B1"/>
            </w:r>
            <w:r w:rsidRPr="00F11F9C">
              <w:rPr>
                <w:rFonts w:ascii="Times New Roman" w:hAnsi="Times New Roman"/>
                <w:lang w:eastAsia="zh-CN"/>
              </w:rPr>
              <w:t>8</w:t>
            </w:r>
          </w:p>
        </w:tc>
        <w:tc>
          <w:tcPr>
            <w:tcW w:w="1062" w:type="dxa"/>
            <w:vMerge w:val="restart"/>
            <w:tcBorders>
              <w:top w:val="single" w:sz="6" w:space="0" w:color="auto"/>
              <w:left w:val="single" w:sz="6" w:space="0" w:color="auto"/>
              <w:right w:val="single" w:sz="6" w:space="0" w:color="auto"/>
            </w:tcBorders>
            <w:vAlign w:val="center"/>
          </w:tcPr>
          <w:p w14:paraId="114803CC" w14:textId="77777777" w:rsidR="002904C8" w:rsidRPr="00F11F9C" w:rsidRDefault="002904C8" w:rsidP="00C5662B">
            <w:pPr>
              <w:pStyle w:val="TAC"/>
              <w:rPr>
                <w:rFonts w:ascii="Times New Roman" w:hAnsi="Times New Roman"/>
                <w:lang w:eastAsia="zh-CN"/>
              </w:rPr>
            </w:pPr>
            <w:r w:rsidRPr="00F11F9C">
              <w:rPr>
                <w:rFonts w:ascii="Times New Roman" w:hAnsi="Times New Roman"/>
              </w:rPr>
              <w:sym w:font="Symbol" w:char="F0B1"/>
            </w:r>
            <w:r w:rsidRPr="00F11F9C">
              <w:rPr>
                <w:rFonts w:ascii="Times New Roman" w:hAnsi="Times New Roman"/>
                <w:lang w:eastAsia="zh-CN"/>
              </w:rPr>
              <w:t>11</w:t>
            </w:r>
          </w:p>
        </w:tc>
        <w:tc>
          <w:tcPr>
            <w:tcW w:w="1721" w:type="dxa"/>
            <w:vMerge w:val="restart"/>
            <w:tcBorders>
              <w:top w:val="single" w:sz="6" w:space="0" w:color="auto"/>
              <w:left w:val="single" w:sz="6" w:space="0" w:color="auto"/>
              <w:right w:val="single" w:sz="6" w:space="0" w:color="auto"/>
            </w:tcBorders>
            <w:vAlign w:val="center"/>
          </w:tcPr>
          <w:p w14:paraId="12C66D86" w14:textId="77777777" w:rsidR="002904C8" w:rsidRPr="00F11F9C" w:rsidRDefault="002904C8" w:rsidP="00C5662B">
            <w:pPr>
              <w:pStyle w:val="TAC"/>
              <w:rPr>
                <w:rFonts w:ascii="Times New Roman" w:hAnsi="Times New Roman"/>
              </w:rPr>
            </w:pPr>
            <w:r w:rsidRPr="00F11F9C">
              <w:rPr>
                <w:rFonts w:ascii="Times New Roman" w:hAnsi="Times New Roman"/>
              </w:rPr>
              <w:t>-15≤Ês/Iot≤-12 dB</w:t>
            </w:r>
          </w:p>
        </w:tc>
        <w:tc>
          <w:tcPr>
            <w:tcW w:w="1842" w:type="dxa"/>
            <w:tcBorders>
              <w:top w:val="single" w:sz="6" w:space="0" w:color="auto"/>
              <w:left w:val="single" w:sz="6" w:space="0" w:color="auto"/>
              <w:bottom w:val="single" w:sz="6" w:space="0" w:color="auto"/>
              <w:right w:val="single" w:sz="4" w:space="0" w:color="auto"/>
            </w:tcBorders>
            <w:vAlign w:val="center"/>
          </w:tcPr>
          <w:p w14:paraId="61645AEF" w14:textId="77777777" w:rsidR="002904C8" w:rsidRPr="00F11F9C" w:rsidRDefault="002904C8" w:rsidP="00C5662B">
            <w:pPr>
              <w:pStyle w:val="TAC"/>
              <w:rPr>
                <w:rFonts w:ascii="Times New Roman" w:hAnsi="Times New Roman"/>
              </w:rPr>
            </w:pPr>
            <w:r w:rsidRPr="00F11F9C">
              <w:rPr>
                <w:rFonts w:ascii="Times New Roman" w:hAnsi="Times New Roman"/>
              </w:rPr>
              <w:t>FDD_A, TDD_A</w:t>
            </w:r>
          </w:p>
        </w:tc>
        <w:tc>
          <w:tcPr>
            <w:tcW w:w="1694" w:type="dxa"/>
            <w:tcBorders>
              <w:top w:val="single" w:sz="6" w:space="0" w:color="auto"/>
              <w:left w:val="single" w:sz="4" w:space="0" w:color="auto"/>
              <w:bottom w:val="single" w:sz="6" w:space="0" w:color="auto"/>
              <w:right w:val="single" w:sz="6" w:space="0" w:color="auto"/>
            </w:tcBorders>
            <w:vAlign w:val="center"/>
          </w:tcPr>
          <w:p w14:paraId="620177EF" w14:textId="77777777" w:rsidR="002904C8" w:rsidRPr="00F11F9C" w:rsidRDefault="002904C8" w:rsidP="00C5662B">
            <w:pPr>
              <w:pStyle w:val="TAC"/>
              <w:rPr>
                <w:rFonts w:ascii="Times New Roman" w:hAnsi="Times New Roman"/>
              </w:rPr>
            </w:pPr>
            <w:r w:rsidRPr="00F11F9C">
              <w:rPr>
                <w:rFonts w:ascii="Times New Roman" w:hAnsi="Times New Roman"/>
              </w:rPr>
              <w:t>-121</w:t>
            </w:r>
          </w:p>
        </w:tc>
        <w:tc>
          <w:tcPr>
            <w:tcW w:w="1373" w:type="dxa"/>
            <w:tcBorders>
              <w:top w:val="single" w:sz="6" w:space="0" w:color="auto"/>
              <w:left w:val="single" w:sz="6" w:space="0" w:color="auto"/>
              <w:bottom w:val="single" w:sz="6" w:space="0" w:color="auto"/>
              <w:right w:val="single" w:sz="6" w:space="0" w:color="auto"/>
            </w:tcBorders>
            <w:vAlign w:val="center"/>
          </w:tcPr>
          <w:p w14:paraId="6D63085A" w14:textId="77777777" w:rsidR="002904C8" w:rsidRPr="00F11F9C" w:rsidRDefault="002904C8" w:rsidP="00C5662B">
            <w:pPr>
              <w:pStyle w:val="TAC"/>
              <w:rPr>
                <w:rFonts w:ascii="Times New Roman" w:hAnsi="Times New Roman"/>
              </w:rPr>
            </w:pPr>
            <w:r w:rsidRPr="00F11F9C">
              <w:rPr>
                <w:rFonts w:ascii="Times New Roman" w:hAnsi="Times New Roman"/>
              </w:rPr>
              <w:t>N/A</w:t>
            </w:r>
          </w:p>
        </w:tc>
        <w:tc>
          <w:tcPr>
            <w:tcW w:w="1440" w:type="dxa"/>
            <w:tcBorders>
              <w:top w:val="single" w:sz="6" w:space="0" w:color="auto"/>
              <w:left w:val="single" w:sz="6" w:space="0" w:color="auto"/>
              <w:bottom w:val="single" w:sz="6" w:space="0" w:color="auto"/>
              <w:right w:val="single" w:sz="4" w:space="0" w:color="auto"/>
            </w:tcBorders>
            <w:vAlign w:val="center"/>
          </w:tcPr>
          <w:p w14:paraId="0B44608E" w14:textId="77777777" w:rsidR="002904C8" w:rsidRPr="00F11F9C" w:rsidRDefault="002904C8" w:rsidP="00C5662B">
            <w:pPr>
              <w:pStyle w:val="TAC"/>
              <w:rPr>
                <w:rFonts w:ascii="Times New Roman" w:hAnsi="Times New Roman"/>
              </w:rPr>
            </w:pPr>
            <w:r w:rsidRPr="00F11F9C">
              <w:rPr>
                <w:rFonts w:ascii="Times New Roman" w:hAnsi="Times New Roman"/>
              </w:rPr>
              <w:t>-70</w:t>
            </w:r>
          </w:p>
        </w:tc>
      </w:tr>
      <w:tr w:rsidR="002904C8" w:rsidRPr="00F11F9C" w14:paraId="4A5D9E84" w14:textId="77777777" w:rsidTr="00C73E0C">
        <w:trPr>
          <w:jc w:val="center"/>
        </w:trPr>
        <w:tc>
          <w:tcPr>
            <w:tcW w:w="1040" w:type="dxa"/>
            <w:vMerge/>
            <w:tcBorders>
              <w:left w:val="single" w:sz="4" w:space="0" w:color="auto"/>
              <w:right w:val="single" w:sz="6" w:space="0" w:color="auto"/>
            </w:tcBorders>
            <w:vAlign w:val="center"/>
          </w:tcPr>
          <w:p w14:paraId="76AE75AB" w14:textId="77777777" w:rsidR="002904C8" w:rsidRPr="00F11F9C" w:rsidRDefault="002904C8" w:rsidP="00C5662B">
            <w:pPr>
              <w:pStyle w:val="TAC"/>
              <w:rPr>
                <w:rFonts w:ascii="Times New Roman" w:hAnsi="Times New Roman"/>
              </w:rPr>
            </w:pPr>
          </w:p>
        </w:tc>
        <w:tc>
          <w:tcPr>
            <w:tcW w:w="1062" w:type="dxa"/>
            <w:vMerge/>
            <w:tcBorders>
              <w:left w:val="single" w:sz="6" w:space="0" w:color="auto"/>
              <w:right w:val="single" w:sz="6" w:space="0" w:color="auto"/>
            </w:tcBorders>
            <w:vAlign w:val="center"/>
          </w:tcPr>
          <w:p w14:paraId="1DE5223A" w14:textId="77777777" w:rsidR="002904C8" w:rsidRPr="00F11F9C" w:rsidRDefault="002904C8" w:rsidP="00C5662B">
            <w:pPr>
              <w:pStyle w:val="TAC"/>
              <w:rPr>
                <w:rFonts w:ascii="Times New Roman" w:hAnsi="Times New Roman"/>
              </w:rPr>
            </w:pPr>
          </w:p>
        </w:tc>
        <w:tc>
          <w:tcPr>
            <w:tcW w:w="1721" w:type="dxa"/>
            <w:vMerge/>
            <w:tcBorders>
              <w:left w:val="single" w:sz="6" w:space="0" w:color="auto"/>
              <w:right w:val="single" w:sz="6" w:space="0" w:color="auto"/>
            </w:tcBorders>
            <w:vAlign w:val="center"/>
          </w:tcPr>
          <w:p w14:paraId="7A5EBD58" w14:textId="77777777" w:rsidR="002904C8" w:rsidRPr="00F11F9C" w:rsidRDefault="002904C8" w:rsidP="00C5662B">
            <w:pPr>
              <w:pStyle w:val="TAC"/>
              <w:rPr>
                <w:rFonts w:ascii="Times New Roman" w:hAnsi="Times New Roman"/>
              </w:rPr>
            </w:pPr>
          </w:p>
        </w:tc>
        <w:tc>
          <w:tcPr>
            <w:tcW w:w="1842" w:type="dxa"/>
            <w:tcBorders>
              <w:top w:val="single" w:sz="6" w:space="0" w:color="auto"/>
              <w:left w:val="single" w:sz="6" w:space="0" w:color="auto"/>
              <w:bottom w:val="single" w:sz="6" w:space="0" w:color="auto"/>
              <w:right w:val="single" w:sz="4" w:space="0" w:color="auto"/>
            </w:tcBorders>
            <w:vAlign w:val="center"/>
          </w:tcPr>
          <w:p w14:paraId="1F92D49A" w14:textId="77777777" w:rsidR="002904C8" w:rsidRPr="00F11F9C" w:rsidRDefault="002904C8" w:rsidP="00C5662B">
            <w:pPr>
              <w:pStyle w:val="TAC"/>
              <w:rPr>
                <w:rFonts w:ascii="Times New Roman" w:hAnsi="Times New Roman"/>
              </w:rPr>
            </w:pPr>
            <w:r w:rsidRPr="00F11F9C">
              <w:rPr>
                <w:rFonts w:ascii="Times New Roman" w:hAnsi="Times New Roman"/>
              </w:rPr>
              <w:t>FDD_D</w:t>
            </w:r>
          </w:p>
        </w:tc>
        <w:tc>
          <w:tcPr>
            <w:tcW w:w="1694" w:type="dxa"/>
            <w:tcBorders>
              <w:top w:val="single" w:sz="6" w:space="0" w:color="auto"/>
              <w:left w:val="single" w:sz="4" w:space="0" w:color="auto"/>
              <w:bottom w:val="single" w:sz="6" w:space="0" w:color="auto"/>
              <w:right w:val="single" w:sz="6" w:space="0" w:color="auto"/>
            </w:tcBorders>
            <w:vAlign w:val="center"/>
          </w:tcPr>
          <w:p w14:paraId="5EF2E6B2" w14:textId="77777777" w:rsidR="002904C8" w:rsidRPr="00F11F9C" w:rsidRDefault="002904C8" w:rsidP="00C5662B">
            <w:pPr>
              <w:pStyle w:val="TAC"/>
              <w:rPr>
                <w:rFonts w:ascii="Times New Roman" w:hAnsi="Times New Roman"/>
              </w:rPr>
            </w:pPr>
            <w:r w:rsidRPr="00F11F9C">
              <w:rPr>
                <w:rFonts w:ascii="Times New Roman" w:hAnsi="Times New Roman"/>
              </w:rPr>
              <w:t>-1</w:t>
            </w:r>
            <w:r w:rsidRPr="00F11F9C">
              <w:rPr>
                <w:rFonts w:ascii="Times New Roman" w:hAnsi="Times New Roman"/>
                <w:lang w:eastAsia="zh-CN"/>
              </w:rPr>
              <w:t>19.5</w:t>
            </w:r>
          </w:p>
        </w:tc>
        <w:tc>
          <w:tcPr>
            <w:tcW w:w="1373" w:type="dxa"/>
            <w:tcBorders>
              <w:top w:val="single" w:sz="6" w:space="0" w:color="auto"/>
              <w:left w:val="single" w:sz="6" w:space="0" w:color="auto"/>
              <w:bottom w:val="single" w:sz="6" w:space="0" w:color="auto"/>
              <w:right w:val="single" w:sz="6" w:space="0" w:color="auto"/>
            </w:tcBorders>
            <w:vAlign w:val="center"/>
          </w:tcPr>
          <w:p w14:paraId="278910D5" w14:textId="77777777" w:rsidR="002904C8" w:rsidRPr="00F11F9C" w:rsidRDefault="002904C8" w:rsidP="00C5662B">
            <w:pPr>
              <w:pStyle w:val="TAC"/>
              <w:rPr>
                <w:rFonts w:ascii="Times New Roman" w:hAnsi="Times New Roman"/>
              </w:rPr>
            </w:pPr>
            <w:r w:rsidRPr="00F11F9C">
              <w:rPr>
                <w:rFonts w:ascii="Times New Roman" w:hAnsi="Times New Roman"/>
              </w:rPr>
              <w:t>N/A</w:t>
            </w:r>
          </w:p>
        </w:tc>
        <w:tc>
          <w:tcPr>
            <w:tcW w:w="1440" w:type="dxa"/>
            <w:tcBorders>
              <w:top w:val="single" w:sz="6" w:space="0" w:color="auto"/>
              <w:left w:val="single" w:sz="6" w:space="0" w:color="auto"/>
              <w:bottom w:val="single" w:sz="6" w:space="0" w:color="auto"/>
              <w:right w:val="single" w:sz="4" w:space="0" w:color="auto"/>
            </w:tcBorders>
            <w:vAlign w:val="center"/>
          </w:tcPr>
          <w:p w14:paraId="505790DF" w14:textId="77777777" w:rsidR="002904C8" w:rsidRPr="00F11F9C" w:rsidRDefault="002904C8" w:rsidP="00C5662B">
            <w:pPr>
              <w:pStyle w:val="TAC"/>
              <w:rPr>
                <w:rFonts w:ascii="Times New Roman" w:hAnsi="Times New Roman"/>
              </w:rPr>
            </w:pPr>
            <w:r w:rsidRPr="00F11F9C">
              <w:rPr>
                <w:rFonts w:ascii="Times New Roman" w:hAnsi="Times New Roman"/>
              </w:rPr>
              <w:t>-70</w:t>
            </w:r>
          </w:p>
        </w:tc>
      </w:tr>
      <w:tr w:rsidR="002904C8" w:rsidRPr="00F11F9C" w14:paraId="151CDD31" w14:textId="77777777" w:rsidTr="00C73E0C">
        <w:trPr>
          <w:jc w:val="center"/>
        </w:trPr>
        <w:tc>
          <w:tcPr>
            <w:tcW w:w="1040" w:type="dxa"/>
            <w:vMerge/>
            <w:tcBorders>
              <w:left w:val="single" w:sz="4" w:space="0" w:color="auto"/>
              <w:right w:val="single" w:sz="6" w:space="0" w:color="auto"/>
            </w:tcBorders>
            <w:vAlign w:val="center"/>
          </w:tcPr>
          <w:p w14:paraId="04971030" w14:textId="77777777" w:rsidR="002904C8" w:rsidRPr="00F11F9C" w:rsidRDefault="002904C8" w:rsidP="00C5662B">
            <w:pPr>
              <w:pStyle w:val="TAC"/>
              <w:rPr>
                <w:rFonts w:ascii="Times New Roman" w:hAnsi="Times New Roman"/>
              </w:rPr>
            </w:pPr>
          </w:p>
        </w:tc>
        <w:tc>
          <w:tcPr>
            <w:tcW w:w="1062" w:type="dxa"/>
            <w:vMerge/>
            <w:tcBorders>
              <w:left w:val="single" w:sz="6" w:space="0" w:color="auto"/>
              <w:right w:val="single" w:sz="6" w:space="0" w:color="auto"/>
            </w:tcBorders>
            <w:vAlign w:val="center"/>
          </w:tcPr>
          <w:p w14:paraId="3254B9EF" w14:textId="77777777" w:rsidR="002904C8" w:rsidRPr="00F11F9C" w:rsidRDefault="002904C8" w:rsidP="00C5662B">
            <w:pPr>
              <w:pStyle w:val="TAC"/>
              <w:rPr>
                <w:rFonts w:ascii="Times New Roman" w:hAnsi="Times New Roman"/>
              </w:rPr>
            </w:pPr>
          </w:p>
        </w:tc>
        <w:tc>
          <w:tcPr>
            <w:tcW w:w="1721" w:type="dxa"/>
            <w:vMerge/>
            <w:tcBorders>
              <w:left w:val="single" w:sz="6" w:space="0" w:color="auto"/>
              <w:right w:val="single" w:sz="6" w:space="0" w:color="auto"/>
            </w:tcBorders>
            <w:vAlign w:val="center"/>
          </w:tcPr>
          <w:p w14:paraId="776DDE03" w14:textId="77777777" w:rsidR="002904C8" w:rsidRPr="00F11F9C" w:rsidRDefault="002904C8" w:rsidP="00C5662B">
            <w:pPr>
              <w:pStyle w:val="TAC"/>
              <w:rPr>
                <w:rFonts w:ascii="Times New Roman" w:hAnsi="Times New Roman"/>
              </w:rPr>
            </w:pPr>
          </w:p>
        </w:tc>
        <w:tc>
          <w:tcPr>
            <w:tcW w:w="1842" w:type="dxa"/>
            <w:tcBorders>
              <w:top w:val="single" w:sz="6" w:space="0" w:color="auto"/>
              <w:left w:val="single" w:sz="6" w:space="0" w:color="auto"/>
              <w:bottom w:val="single" w:sz="6" w:space="0" w:color="auto"/>
              <w:right w:val="single" w:sz="4" w:space="0" w:color="auto"/>
            </w:tcBorders>
            <w:vAlign w:val="center"/>
          </w:tcPr>
          <w:p w14:paraId="4CEB1146" w14:textId="77777777" w:rsidR="002904C8" w:rsidRPr="00F11F9C" w:rsidRDefault="002904C8" w:rsidP="00C5662B">
            <w:pPr>
              <w:pStyle w:val="TAC"/>
              <w:rPr>
                <w:rFonts w:ascii="Times New Roman" w:hAnsi="Times New Roman"/>
              </w:rPr>
            </w:pPr>
            <w:r w:rsidRPr="00F11F9C">
              <w:rPr>
                <w:rFonts w:ascii="Times New Roman" w:hAnsi="Times New Roman"/>
              </w:rPr>
              <w:t>FDD_E, TDD_E</w:t>
            </w:r>
          </w:p>
        </w:tc>
        <w:tc>
          <w:tcPr>
            <w:tcW w:w="1694" w:type="dxa"/>
            <w:tcBorders>
              <w:top w:val="single" w:sz="6" w:space="0" w:color="auto"/>
              <w:left w:val="single" w:sz="4" w:space="0" w:color="auto"/>
              <w:bottom w:val="single" w:sz="6" w:space="0" w:color="auto"/>
              <w:right w:val="single" w:sz="6" w:space="0" w:color="auto"/>
            </w:tcBorders>
            <w:vAlign w:val="center"/>
          </w:tcPr>
          <w:p w14:paraId="710291C1" w14:textId="77777777" w:rsidR="002904C8" w:rsidRPr="00F11F9C" w:rsidRDefault="002904C8" w:rsidP="00C5662B">
            <w:pPr>
              <w:pStyle w:val="TAC"/>
              <w:rPr>
                <w:rFonts w:ascii="Times New Roman" w:hAnsi="Times New Roman"/>
              </w:rPr>
            </w:pPr>
            <w:r w:rsidRPr="00F11F9C">
              <w:rPr>
                <w:rFonts w:ascii="Times New Roman" w:hAnsi="Times New Roman"/>
              </w:rPr>
              <w:t>-119</w:t>
            </w:r>
          </w:p>
        </w:tc>
        <w:tc>
          <w:tcPr>
            <w:tcW w:w="1373" w:type="dxa"/>
            <w:tcBorders>
              <w:top w:val="single" w:sz="6" w:space="0" w:color="auto"/>
              <w:left w:val="single" w:sz="6" w:space="0" w:color="auto"/>
              <w:bottom w:val="single" w:sz="6" w:space="0" w:color="auto"/>
              <w:right w:val="single" w:sz="6" w:space="0" w:color="auto"/>
            </w:tcBorders>
            <w:vAlign w:val="center"/>
          </w:tcPr>
          <w:p w14:paraId="0A9E8577" w14:textId="77777777" w:rsidR="002904C8" w:rsidRPr="00F11F9C" w:rsidRDefault="002904C8" w:rsidP="00C5662B">
            <w:pPr>
              <w:pStyle w:val="TAC"/>
              <w:rPr>
                <w:rFonts w:ascii="Times New Roman" w:hAnsi="Times New Roman"/>
              </w:rPr>
            </w:pPr>
            <w:r w:rsidRPr="00F11F9C">
              <w:rPr>
                <w:rFonts w:ascii="Times New Roman" w:hAnsi="Times New Roman"/>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E72CC84" w14:textId="77777777" w:rsidR="002904C8" w:rsidRPr="00F11F9C" w:rsidRDefault="002904C8" w:rsidP="00C5662B">
            <w:pPr>
              <w:pStyle w:val="TAC"/>
              <w:rPr>
                <w:rFonts w:ascii="Times New Roman" w:hAnsi="Times New Roman"/>
              </w:rPr>
            </w:pPr>
            <w:r w:rsidRPr="00F11F9C">
              <w:rPr>
                <w:rFonts w:ascii="Times New Roman" w:hAnsi="Times New Roman"/>
              </w:rPr>
              <w:t>-70</w:t>
            </w:r>
          </w:p>
        </w:tc>
      </w:tr>
      <w:tr w:rsidR="002904C8" w:rsidRPr="00F11F9C" w14:paraId="6A464A44" w14:textId="77777777" w:rsidTr="00C73E0C">
        <w:trPr>
          <w:jc w:val="center"/>
        </w:trPr>
        <w:tc>
          <w:tcPr>
            <w:tcW w:w="1040" w:type="dxa"/>
            <w:vMerge w:val="restart"/>
            <w:tcBorders>
              <w:left w:val="single" w:sz="4" w:space="0" w:color="auto"/>
              <w:right w:val="single" w:sz="6" w:space="0" w:color="auto"/>
            </w:tcBorders>
            <w:vAlign w:val="center"/>
          </w:tcPr>
          <w:p w14:paraId="0F5E5062" w14:textId="77777777" w:rsidR="002904C8" w:rsidRPr="00F11F9C" w:rsidRDefault="002904C8" w:rsidP="00C5662B">
            <w:pPr>
              <w:pStyle w:val="TAC"/>
              <w:rPr>
                <w:rFonts w:ascii="Times New Roman" w:hAnsi="Times New Roman"/>
              </w:rPr>
            </w:pPr>
            <w:r w:rsidRPr="00F11F9C">
              <w:rPr>
                <w:rFonts w:ascii="Times New Roman" w:hAnsi="Times New Roman"/>
              </w:rPr>
              <w:sym w:font="Symbol" w:char="F0B1"/>
            </w:r>
            <w:r w:rsidRPr="00F11F9C">
              <w:rPr>
                <w:rFonts w:ascii="Times New Roman" w:hAnsi="Times New Roman"/>
                <w:lang w:eastAsia="zh-CN"/>
              </w:rPr>
              <w:t>7</w:t>
            </w:r>
          </w:p>
        </w:tc>
        <w:tc>
          <w:tcPr>
            <w:tcW w:w="1062" w:type="dxa"/>
            <w:vMerge w:val="restart"/>
            <w:tcBorders>
              <w:left w:val="single" w:sz="6" w:space="0" w:color="auto"/>
              <w:right w:val="single" w:sz="6" w:space="0" w:color="auto"/>
            </w:tcBorders>
            <w:vAlign w:val="center"/>
          </w:tcPr>
          <w:p w14:paraId="303E8031" w14:textId="77777777" w:rsidR="002904C8" w:rsidRPr="00F11F9C" w:rsidRDefault="002904C8" w:rsidP="00C5662B">
            <w:pPr>
              <w:pStyle w:val="TAC"/>
              <w:rPr>
                <w:rFonts w:ascii="Times New Roman" w:hAnsi="Times New Roman"/>
              </w:rPr>
            </w:pPr>
            <w:r w:rsidRPr="00F11F9C">
              <w:rPr>
                <w:rFonts w:ascii="Times New Roman" w:hAnsi="Times New Roman"/>
              </w:rPr>
              <w:sym w:font="Symbol" w:char="F0B1"/>
            </w:r>
            <w:r w:rsidRPr="00F11F9C">
              <w:rPr>
                <w:rFonts w:ascii="Times New Roman" w:hAnsi="Times New Roman"/>
                <w:lang w:eastAsia="zh-CN"/>
              </w:rPr>
              <w:t>10</w:t>
            </w:r>
          </w:p>
        </w:tc>
        <w:tc>
          <w:tcPr>
            <w:tcW w:w="1721" w:type="dxa"/>
            <w:vMerge w:val="restart"/>
            <w:tcBorders>
              <w:left w:val="single" w:sz="6" w:space="0" w:color="auto"/>
              <w:right w:val="single" w:sz="6" w:space="0" w:color="auto"/>
            </w:tcBorders>
            <w:vAlign w:val="center"/>
          </w:tcPr>
          <w:p w14:paraId="68C8A14E" w14:textId="77777777" w:rsidR="002904C8" w:rsidRPr="00F11F9C" w:rsidRDefault="002904C8" w:rsidP="00C5662B">
            <w:pPr>
              <w:pStyle w:val="TAC"/>
              <w:rPr>
                <w:rFonts w:ascii="Times New Roman" w:hAnsi="Times New Roman"/>
              </w:rPr>
            </w:pPr>
            <w:r w:rsidRPr="00F11F9C">
              <w:rPr>
                <w:rFonts w:ascii="Times New Roman" w:hAnsi="Times New Roman"/>
              </w:rPr>
              <w:sym w:font="Symbol" w:char="F0B3"/>
            </w:r>
            <w:r w:rsidRPr="00F11F9C">
              <w:rPr>
                <w:rFonts w:ascii="Times New Roman" w:hAnsi="Times New Roman"/>
              </w:rPr>
              <w:t>-12 dB</w:t>
            </w:r>
          </w:p>
        </w:tc>
        <w:tc>
          <w:tcPr>
            <w:tcW w:w="1842" w:type="dxa"/>
            <w:tcBorders>
              <w:top w:val="single" w:sz="6" w:space="0" w:color="auto"/>
              <w:left w:val="single" w:sz="6" w:space="0" w:color="auto"/>
              <w:bottom w:val="single" w:sz="6" w:space="0" w:color="auto"/>
              <w:right w:val="single" w:sz="4" w:space="0" w:color="auto"/>
            </w:tcBorders>
            <w:vAlign w:val="center"/>
          </w:tcPr>
          <w:p w14:paraId="73E10E71" w14:textId="77777777" w:rsidR="002904C8" w:rsidRPr="00F11F9C" w:rsidRDefault="002904C8" w:rsidP="00C5662B">
            <w:pPr>
              <w:pStyle w:val="TAC"/>
              <w:rPr>
                <w:rFonts w:ascii="Times New Roman" w:hAnsi="Times New Roman"/>
              </w:rPr>
            </w:pPr>
            <w:r w:rsidRPr="00F11F9C">
              <w:rPr>
                <w:rFonts w:ascii="Times New Roman" w:hAnsi="Times New Roman"/>
              </w:rPr>
              <w:t>FDD_F</w:t>
            </w:r>
          </w:p>
        </w:tc>
        <w:tc>
          <w:tcPr>
            <w:tcW w:w="1694" w:type="dxa"/>
            <w:tcBorders>
              <w:top w:val="single" w:sz="6" w:space="0" w:color="auto"/>
              <w:left w:val="single" w:sz="4" w:space="0" w:color="auto"/>
              <w:bottom w:val="single" w:sz="6" w:space="0" w:color="auto"/>
              <w:right w:val="single" w:sz="6" w:space="0" w:color="auto"/>
            </w:tcBorders>
            <w:vAlign w:val="center"/>
          </w:tcPr>
          <w:p w14:paraId="1BF3EE7A" w14:textId="77777777" w:rsidR="002904C8" w:rsidRPr="00F11F9C" w:rsidRDefault="002904C8" w:rsidP="00C5662B">
            <w:pPr>
              <w:pStyle w:val="TAC"/>
              <w:rPr>
                <w:rFonts w:ascii="Times New Roman" w:hAnsi="Times New Roman"/>
              </w:rPr>
            </w:pPr>
            <w:r w:rsidRPr="00F11F9C">
              <w:rPr>
                <w:rFonts w:ascii="Times New Roman" w:hAnsi="Times New Roman"/>
              </w:rPr>
              <w:t>-1</w:t>
            </w:r>
            <w:r w:rsidRPr="00F11F9C">
              <w:rPr>
                <w:rFonts w:ascii="Times New Roman" w:hAnsi="Times New Roman"/>
                <w:lang w:eastAsia="zh-CN"/>
              </w:rPr>
              <w:t>18.5</w:t>
            </w:r>
          </w:p>
        </w:tc>
        <w:tc>
          <w:tcPr>
            <w:tcW w:w="1373" w:type="dxa"/>
            <w:tcBorders>
              <w:top w:val="single" w:sz="6" w:space="0" w:color="auto"/>
              <w:left w:val="single" w:sz="6" w:space="0" w:color="auto"/>
              <w:bottom w:val="single" w:sz="6" w:space="0" w:color="auto"/>
              <w:right w:val="single" w:sz="6" w:space="0" w:color="auto"/>
            </w:tcBorders>
            <w:vAlign w:val="center"/>
          </w:tcPr>
          <w:p w14:paraId="781087AC" w14:textId="77777777" w:rsidR="002904C8" w:rsidRPr="00F11F9C" w:rsidRDefault="002904C8" w:rsidP="00C5662B">
            <w:pPr>
              <w:pStyle w:val="TAC"/>
              <w:rPr>
                <w:rFonts w:ascii="Times New Roman" w:hAnsi="Times New Roman"/>
              </w:rPr>
            </w:pPr>
            <w:r w:rsidRPr="00F11F9C">
              <w:rPr>
                <w:rFonts w:ascii="Times New Roman" w:hAnsi="Times New Roman"/>
              </w:rPr>
              <w:t>N/A</w:t>
            </w:r>
          </w:p>
        </w:tc>
        <w:tc>
          <w:tcPr>
            <w:tcW w:w="1440" w:type="dxa"/>
            <w:tcBorders>
              <w:top w:val="single" w:sz="6" w:space="0" w:color="auto"/>
              <w:left w:val="single" w:sz="6" w:space="0" w:color="auto"/>
              <w:bottom w:val="single" w:sz="6" w:space="0" w:color="auto"/>
              <w:right w:val="single" w:sz="4" w:space="0" w:color="auto"/>
            </w:tcBorders>
            <w:vAlign w:val="center"/>
          </w:tcPr>
          <w:p w14:paraId="2D31CB05" w14:textId="77777777" w:rsidR="002904C8" w:rsidRPr="00F11F9C" w:rsidRDefault="002904C8" w:rsidP="00C5662B">
            <w:pPr>
              <w:pStyle w:val="TAC"/>
              <w:rPr>
                <w:rFonts w:ascii="Times New Roman" w:hAnsi="Times New Roman"/>
              </w:rPr>
            </w:pPr>
            <w:r w:rsidRPr="00F11F9C">
              <w:rPr>
                <w:rFonts w:ascii="Times New Roman" w:hAnsi="Times New Roman"/>
              </w:rPr>
              <w:t>-70</w:t>
            </w:r>
          </w:p>
        </w:tc>
      </w:tr>
      <w:tr w:rsidR="002904C8" w:rsidRPr="00F11F9C" w14:paraId="03D1ECE7" w14:textId="77777777" w:rsidTr="00C73E0C">
        <w:trPr>
          <w:jc w:val="center"/>
        </w:trPr>
        <w:tc>
          <w:tcPr>
            <w:tcW w:w="1040" w:type="dxa"/>
            <w:vMerge/>
            <w:tcBorders>
              <w:left w:val="single" w:sz="4" w:space="0" w:color="auto"/>
              <w:right w:val="single" w:sz="6" w:space="0" w:color="auto"/>
            </w:tcBorders>
            <w:vAlign w:val="center"/>
          </w:tcPr>
          <w:p w14:paraId="259C0F89" w14:textId="77777777" w:rsidR="002904C8" w:rsidRPr="00F11F9C" w:rsidRDefault="002904C8" w:rsidP="00C5662B">
            <w:pPr>
              <w:pStyle w:val="TAC"/>
              <w:rPr>
                <w:rFonts w:ascii="Times New Roman" w:hAnsi="Times New Roman"/>
              </w:rPr>
            </w:pPr>
          </w:p>
        </w:tc>
        <w:tc>
          <w:tcPr>
            <w:tcW w:w="1062" w:type="dxa"/>
            <w:vMerge/>
            <w:tcBorders>
              <w:left w:val="single" w:sz="6" w:space="0" w:color="auto"/>
              <w:right w:val="single" w:sz="6" w:space="0" w:color="auto"/>
            </w:tcBorders>
            <w:vAlign w:val="center"/>
          </w:tcPr>
          <w:p w14:paraId="6F0CC5C5" w14:textId="77777777" w:rsidR="002904C8" w:rsidRPr="00F11F9C" w:rsidRDefault="002904C8" w:rsidP="00C5662B">
            <w:pPr>
              <w:pStyle w:val="TAC"/>
              <w:rPr>
                <w:rFonts w:ascii="Times New Roman" w:hAnsi="Times New Roman"/>
              </w:rPr>
            </w:pPr>
          </w:p>
        </w:tc>
        <w:tc>
          <w:tcPr>
            <w:tcW w:w="1721" w:type="dxa"/>
            <w:vMerge/>
            <w:tcBorders>
              <w:left w:val="single" w:sz="6" w:space="0" w:color="auto"/>
              <w:right w:val="single" w:sz="6" w:space="0" w:color="auto"/>
            </w:tcBorders>
            <w:vAlign w:val="center"/>
          </w:tcPr>
          <w:p w14:paraId="580C0FF3" w14:textId="77777777" w:rsidR="002904C8" w:rsidRPr="00F11F9C" w:rsidRDefault="002904C8" w:rsidP="00C5662B">
            <w:pPr>
              <w:pStyle w:val="TAC"/>
              <w:rPr>
                <w:rFonts w:ascii="Times New Roman" w:hAnsi="Times New Roman"/>
              </w:rPr>
            </w:pPr>
          </w:p>
        </w:tc>
        <w:tc>
          <w:tcPr>
            <w:tcW w:w="1842" w:type="dxa"/>
            <w:tcBorders>
              <w:top w:val="single" w:sz="6" w:space="0" w:color="auto"/>
              <w:left w:val="single" w:sz="6" w:space="0" w:color="auto"/>
              <w:bottom w:val="single" w:sz="6" w:space="0" w:color="auto"/>
              <w:right w:val="single" w:sz="4" w:space="0" w:color="auto"/>
            </w:tcBorders>
            <w:vAlign w:val="center"/>
          </w:tcPr>
          <w:p w14:paraId="61CCC101" w14:textId="77777777" w:rsidR="002904C8" w:rsidRPr="00F11F9C" w:rsidRDefault="002904C8" w:rsidP="00C5662B">
            <w:pPr>
              <w:pStyle w:val="TAC"/>
              <w:rPr>
                <w:rFonts w:ascii="Times New Roman" w:hAnsi="Times New Roman"/>
              </w:rPr>
            </w:pPr>
            <w:r w:rsidRPr="00F11F9C">
              <w:rPr>
                <w:rFonts w:ascii="Times New Roman" w:hAnsi="Times New Roman"/>
              </w:rPr>
              <w:t>FDD_G</w:t>
            </w:r>
          </w:p>
        </w:tc>
        <w:tc>
          <w:tcPr>
            <w:tcW w:w="1694" w:type="dxa"/>
            <w:tcBorders>
              <w:top w:val="single" w:sz="6" w:space="0" w:color="auto"/>
              <w:left w:val="single" w:sz="4" w:space="0" w:color="auto"/>
              <w:bottom w:val="single" w:sz="6" w:space="0" w:color="auto"/>
              <w:right w:val="single" w:sz="6" w:space="0" w:color="auto"/>
            </w:tcBorders>
            <w:vAlign w:val="center"/>
          </w:tcPr>
          <w:p w14:paraId="07153A81" w14:textId="77777777" w:rsidR="002904C8" w:rsidRPr="00F11F9C" w:rsidRDefault="002904C8" w:rsidP="00C5662B">
            <w:pPr>
              <w:pStyle w:val="TAC"/>
              <w:rPr>
                <w:rFonts w:ascii="Times New Roman" w:hAnsi="Times New Roman"/>
              </w:rPr>
            </w:pPr>
            <w:r w:rsidRPr="00F11F9C">
              <w:rPr>
                <w:rFonts w:ascii="Times New Roman" w:hAnsi="Times New Roman"/>
              </w:rPr>
              <w:t>-1</w:t>
            </w:r>
            <w:r w:rsidRPr="00F11F9C">
              <w:rPr>
                <w:rFonts w:ascii="Times New Roman" w:hAnsi="Times New Roman"/>
                <w:lang w:eastAsia="zh-CN"/>
              </w:rPr>
              <w:t>18</w:t>
            </w:r>
          </w:p>
        </w:tc>
        <w:tc>
          <w:tcPr>
            <w:tcW w:w="1373" w:type="dxa"/>
            <w:tcBorders>
              <w:top w:val="single" w:sz="6" w:space="0" w:color="auto"/>
              <w:left w:val="single" w:sz="6" w:space="0" w:color="auto"/>
              <w:bottom w:val="single" w:sz="6" w:space="0" w:color="auto"/>
              <w:right w:val="single" w:sz="6" w:space="0" w:color="auto"/>
            </w:tcBorders>
            <w:vAlign w:val="center"/>
          </w:tcPr>
          <w:p w14:paraId="547212FF" w14:textId="77777777" w:rsidR="002904C8" w:rsidRPr="00F11F9C" w:rsidRDefault="002904C8" w:rsidP="00C5662B">
            <w:pPr>
              <w:pStyle w:val="TAC"/>
              <w:rPr>
                <w:rFonts w:ascii="Times New Roman" w:hAnsi="Times New Roman"/>
              </w:rPr>
            </w:pPr>
            <w:r w:rsidRPr="00F11F9C">
              <w:rPr>
                <w:rFonts w:ascii="Times New Roman" w:hAnsi="Times New Roman"/>
              </w:rPr>
              <w:t>N/A</w:t>
            </w:r>
          </w:p>
        </w:tc>
        <w:tc>
          <w:tcPr>
            <w:tcW w:w="1440" w:type="dxa"/>
            <w:tcBorders>
              <w:top w:val="single" w:sz="6" w:space="0" w:color="auto"/>
              <w:left w:val="single" w:sz="6" w:space="0" w:color="auto"/>
              <w:bottom w:val="single" w:sz="6" w:space="0" w:color="auto"/>
              <w:right w:val="single" w:sz="4" w:space="0" w:color="auto"/>
            </w:tcBorders>
            <w:vAlign w:val="center"/>
          </w:tcPr>
          <w:p w14:paraId="374F99F4" w14:textId="77777777" w:rsidR="002904C8" w:rsidRPr="00F11F9C" w:rsidRDefault="002904C8" w:rsidP="00C5662B">
            <w:pPr>
              <w:pStyle w:val="TAC"/>
              <w:rPr>
                <w:rFonts w:ascii="Times New Roman" w:hAnsi="Times New Roman"/>
              </w:rPr>
            </w:pPr>
            <w:r w:rsidRPr="00F11F9C">
              <w:rPr>
                <w:rFonts w:ascii="Times New Roman" w:hAnsi="Times New Roman"/>
              </w:rPr>
              <w:t>-70</w:t>
            </w:r>
          </w:p>
        </w:tc>
      </w:tr>
      <w:tr w:rsidR="002904C8" w:rsidRPr="00F11F9C" w14:paraId="21709AEC" w14:textId="77777777" w:rsidTr="00C73E0C">
        <w:trPr>
          <w:jc w:val="center"/>
        </w:trPr>
        <w:tc>
          <w:tcPr>
            <w:tcW w:w="1040" w:type="dxa"/>
            <w:vMerge/>
            <w:tcBorders>
              <w:left w:val="single" w:sz="4" w:space="0" w:color="auto"/>
              <w:bottom w:val="single" w:sz="6" w:space="0" w:color="auto"/>
              <w:right w:val="single" w:sz="6" w:space="0" w:color="auto"/>
            </w:tcBorders>
            <w:vAlign w:val="center"/>
          </w:tcPr>
          <w:p w14:paraId="277A036E" w14:textId="77777777" w:rsidR="002904C8" w:rsidRPr="00F11F9C" w:rsidRDefault="002904C8" w:rsidP="00C5662B">
            <w:pPr>
              <w:pStyle w:val="TAC"/>
              <w:rPr>
                <w:rFonts w:ascii="Times New Roman" w:hAnsi="Times New Roman"/>
              </w:rPr>
            </w:pPr>
          </w:p>
        </w:tc>
        <w:tc>
          <w:tcPr>
            <w:tcW w:w="1062" w:type="dxa"/>
            <w:vMerge/>
            <w:tcBorders>
              <w:left w:val="single" w:sz="6" w:space="0" w:color="auto"/>
              <w:bottom w:val="single" w:sz="6" w:space="0" w:color="auto"/>
              <w:right w:val="single" w:sz="6" w:space="0" w:color="auto"/>
            </w:tcBorders>
            <w:vAlign w:val="center"/>
          </w:tcPr>
          <w:p w14:paraId="0EE25E91" w14:textId="77777777" w:rsidR="002904C8" w:rsidRPr="00F11F9C" w:rsidRDefault="002904C8" w:rsidP="00C5662B">
            <w:pPr>
              <w:pStyle w:val="TAC"/>
              <w:rPr>
                <w:rFonts w:ascii="Times New Roman" w:hAnsi="Times New Roman"/>
              </w:rPr>
            </w:pPr>
          </w:p>
        </w:tc>
        <w:tc>
          <w:tcPr>
            <w:tcW w:w="1721" w:type="dxa"/>
            <w:vMerge/>
            <w:tcBorders>
              <w:left w:val="single" w:sz="6" w:space="0" w:color="auto"/>
              <w:bottom w:val="single" w:sz="6" w:space="0" w:color="auto"/>
              <w:right w:val="single" w:sz="6" w:space="0" w:color="auto"/>
            </w:tcBorders>
            <w:vAlign w:val="center"/>
          </w:tcPr>
          <w:p w14:paraId="1D529EB8" w14:textId="77777777" w:rsidR="002904C8" w:rsidRPr="00F11F9C" w:rsidRDefault="002904C8" w:rsidP="00C5662B">
            <w:pPr>
              <w:pStyle w:val="TAC"/>
              <w:rPr>
                <w:rFonts w:ascii="Times New Roman" w:hAnsi="Times New Roman"/>
              </w:rPr>
            </w:pPr>
          </w:p>
        </w:tc>
        <w:tc>
          <w:tcPr>
            <w:tcW w:w="1842" w:type="dxa"/>
            <w:tcBorders>
              <w:top w:val="single" w:sz="6" w:space="0" w:color="auto"/>
              <w:left w:val="single" w:sz="6" w:space="0" w:color="auto"/>
              <w:bottom w:val="single" w:sz="6" w:space="0" w:color="auto"/>
              <w:right w:val="single" w:sz="4" w:space="0" w:color="auto"/>
            </w:tcBorders>
            <w:vAlign w:val="center"/>
          </w:tcPr>
          <w:p w14:paraId="059FBB9C" w14:textId="77777777" w:rsidR="002904C8" w:rsidRPr="00F11F9C" w:rsidRDefault="002904C8" w:rsidP="00C5662B">
            <w:pPr>
              <w:pStyle w:val="TAC"/>
              <w:rPr>
                <w:rFonts w:ascii="Times New Roman" w:hAnsi="Times New Roman"/>
              </w:rPr>
            </w:pPr>
            <w:r w:rsidRPr="00F11F9C">
              <w:rPr>
                <w:rFonts w:ascii="Times New Roman" w:hAnsi="Times New Roman"/>
                <w:lang w:eastAsia="zh-CN"/>
              </w:rPr>
              <w:t>FDD_N</w:t>
            </w:r>
          </w:p>
        </w:tc>
        <w:tc>
          <w:tcPr>
            <w:tcW w:w="1694" w:type="dxa"/>
            <w:tcBorders>
              <w:top w:val="single" w:sz="6" w:space="0" w:color="auto"/>
              <w:left w:val="single" w:sz="4" w:space="0" w:color="auto"/>
              <w:bottom w:val="single" w:sz="6" w:space="0" w:color="auto"/>
              <w:right w:val="single" w:sz="6" w:space="0" w:color="auto"/>
            </w:tcBorders>
            <w:vAlign w:val="center"/>
          </w:tcPr>
          <w:p w14:paraId="5BECFD14" w14:textId="77777777" w:rsidR="002904C8" w:rsidRPr="00F11F9C" w:rsidRDefault="002904C8" w:rsidP="00C5662B">
            <w:pPr>
              <w:pStyle w:val="TAC"/>
              <w:rPr>
                <w:rFonts w:ascii="Times New Roman" w:hAnsi="Times New Roman"/>
              </w:rPr>
            </w:pPr>
            <w:r w:rsidRPr="00F11F9C">
              <w:rPr>
                <w:rFonts w:ascii="Times New Roman" w:hAnsi="Times New Roman"/>
                <w:lang w:eastAsia="zh-CN"/>
              </w:rPr>
              <w:t>-114.5</w:t>
            </w:r>
          </w:p>
        </w:tc>
        <w:tc>
          <w:tcPr>
            <w:tcW w:w="1373" w:type="dxa"/>
            <w:tcBorders>
              <w:top w:val="single" w:sz="6" w:space="0" w:color="auto"/>
              <w:left w:val="single" w:sz="6" w:space="0" w:color="auto"/>
              <w:bottom w:val="single" w:sz="6" w:space="0" w:color="auto"/>
              <w:right w:val="single" w:sz="6" w:space="0" w:color="auto"/>
            </w:tcBorders>
            <w:vAlign w:val="center"/>
          </w:tcPr>
          <w:p w14:paraId="2DB5C4F4" w14:textId="77777777" w:rsidR="002904C8" w:rsidRPr="00F11F9C" w:rsidRDefault="002904C8" w:rsidP="00C5662B">
            <w:pPr>
              <w:pStyle w:val="TAC"/>
              <w:rPr>
                <w:rFonts w:ascii="Times New Roman" w:hAnsi="Times New Roman"/>
              </w:rPr>
            </w:pPr>
            <w:r w:rsidRPr="00F11F9C">
              <w:rPr>
                <w:rFonts w:ascii="Times New Roman" w:hAnsi="Times New Roman"/>
              </w:rPr>
              <w:t>N/A</w:t>
            </w:r>
          </w:p>
        </w:tc>
        <w:tc>
          <w:tcPr>
            <w:tcW w:w="1440" w:type="dxa"/>
            <w:tcBorders>
              <w:top w:val="single" w:sz="6" w:space="0" w:color="auto"/>
              <w:left w:val="single" w:sz="6" w:space="0" w:color="auto"/>
              <w:bottom w:val="single" w:sz="6" w:space="0" w:color="auto"/>
              <w:right w:val="single" w:sz="4" w:space="0" w:color="auto"/>
            </w:tcBorders>
            <w:vAlign w:val="center"/>
          </w:tcPr>
          <w:p w14:paraId="31519291" w14:textId="77777777" w:rsidR="002904C8" w:rsidRPr="00F11F9C" w:rsidRDefault="002904C8" w:rsidP="00C5662B">
            <w:pPr>
              <w:pStyle w:val="TAC"/>
              <w:rPr>
                <w:rFonts w:ascii="Times New Roman" w:hAnsi="Times New Roman"/>
              </w:rPr>
            </w:pPr>
            <w:r w:rsidRPr="00F11F9C">
              <w:rPr>
                <w:rFonts w:ascii="Times New Roman" w:hAnsi="Times New Roman"/>
                <w:lang w:eastAsia="zh-CN"/>
              </w:rPr>
              <w:t>-70</w:t>
            </w:r>
          </w:p>
        </w:tc>
      </w:tr>
      <w:tr w:rsidR="002904C8" w:rsidRPr="00F11F9C" w14:paraId="38C36BF1" w14:textId="77777777" w:rsidTr="00C73E0C">
        <w:trPr>
          <w:trHeight w:val="320"/>
          <w:jc w:val="center"/>
        </w:trPr>
        <w:tc>
          <w:tcPr>
            <w:tcW w:w="1040" w:type="dxa"/>
            <w:tcBorders>
              <w:top w:val="single" w:sz="6" w:space="0" w:color="auto"/>
              <w:left w:val="single" w:sz="4" w:space="0" w:color="auto"/>
              <w:bottom w:val="single" w:sz="6" w:space="0" w:color="auto"/>
              <w:right w:val="single" w:sz="6" w:space="0" w:color="auto"/>
            </w:tcBorders>
            <w:vAlign w:val="center"/>
          </w:tcPr>
          <w:p w14:paraId="77F405D4" w14:textId="77777777" w:rsidR="002904C8" w:rsidRPr="00F11F9C" w:rsidRDefault="002904C8" w:rsidP="00C5662B">
            <w:pPr>
              <w:pStyle w:val="TAC"/>
              <w:rPr>
                <w:rFonts w:ascii="Times New Roman" w:hAnsi="Times New Roman"/>
                <w:lang w:eastAsia="zh-CN"/>
              </w:rPr>
            </w:pPr>
            <w:r w:rsidRPr="00F11F9C">
              <w:rPr>
                <w:rFonts w:ascii="Times New Roman" w:hAnsi="Times New Roman"/>
              </w:rPr>
              <w:sym w:font="Symbol" w:char="F0B1"/>
            </w:r>
            <w:r w:rsidRPr="00F11F9C">
              <w:rPr>
                <w:rFonts w:ascii="Times New Roman" w:hAnsi="Times New Roman"/>
                <w:lang w:eastAsia="zh-CN"/>
              </w:rPr>
              <w:t>10</w:t>
            </w:r>
          </w:p>
        </w:tc>
        <w:tc>
          <w:tcPr>
            <w:tcW w:w="1062" w:type="dxa"/>
            <w:tcBorders>
              <w:top w:val="single" w:sz="6" w:space="0" w:color="auto"/>
              <w:left w:val="single" w:sz="6" w:space="0" w:color="auto"/>
              <w:right w:val="single" w:sz="6" w:space="0" w:color="auto"/>
            </w:tcBorders>
            <w:vAlign w:val="center"/>
          </w:tcPr>
          <w:p w14:paraId="67909BC3" w14:textId="77777777" w:rsidR="002904C8" w:rsidRPr="00F11F9C" w:rsidRDefault="002904C8" w:rsidP="00C5662B">
            <w:pPr>
              <w:pStyle w:val="TAC"/>
              <w:rPr>
                <w:rFonts w:ascii="Times New Roman" w:hAnsi="Times New Roman"/>
                <w:lang w:eastAsia="zh-CN"/>
              </w:rPr>
            </w:pPr>
            <w:r w:rsidRPr="00F11F9C">
              <w:rPr>
                <w:rFonts w:ascii="Times New Roman" w:hAnsi="Times New Roman"/>
              </w:rPr>
              <w:sym w:font="Symbol" w:char="F0B1"/>
            </w:r>
            <w:r w:rsidRPr="00F11F9C">
              <w:rPr>
                <w:rFonts w:ascii="Times New Roman" w:hAnsi="Times New Roman"/>
                <w:lang w:eastAsia="zh-CN"/>
              </w:rPr>
              <w:t>13</w:t>
            </w:r>
          </w:p>
        </w:tc>
        <w:tc>
          <w:tcPr>
            <w:tcW w:w="1721" w:type="dxa"/>
            <w:tcBorders>
              <w:top w:val="single" w:sz="6" w:space="0" w:color="auto"/>
              <w:left w:val="single" w:sz="6" w:space="0" w:color="auto"/>
              <w:right w:val="single" w:sz="6" w:space="0" w:color="auto"/>
            </w:tcBorders>
            <w:vAlign w:val="center"/>
          </w:tcPr>
          <w:p w14:paraId="31B46A86" w14:textId="77777777" w:rsidR="002904C8" w:rsidRPr="00F11F9C" w:rsidRDefault="002904C8" w:rsidP="00C5662B">
            <w:pPr>
              <w:pStyle w:val="TAC"/>
              <w:rPr>
                <w:rFonts w:ascii="Times New Roman" w:hAnsi="Times New Roman"/>
              </w:rPr>
            </w:pPr>
            <w:r w:rsidRPr="00F11F9C">
              <w:rPr>
                <w:rFonts w:ascii="Times New Roman" w:hAnsi="Times New Roman"/>
              </w:rPr>
              <w:t>-15≤Ês/Iot≤-12 dB</w:t>
            </w:r>
          </w:p>
        </w:tc>
        <w:tc>
          <w:tcPr>
            <w:tcW w:w="1842" w:type="dxa"/>
            <w:vMerge w:val="restart"/>
            <w:tcBorders>
              <w:top w:val="single" w:sz="6" w:space="0" w:color="auto"/>
              <w:left w:val="single" w:sz="6" w:space="0" w:color="auto"/>
              <w:right w:val="single" w:sz="4" w:space="0" w:color="auto"/>
            </w:tcBorders>
            <w:vAlign w:val="center"/>
          </w:tcPr>
          <w:p w14:paraId="7167529F" w14:textId="77777777" w:rsidR="002904C8" w:rsidRPr="00F11F9C" w:rsidRDefault="002904C8" w:rsidP="00C5662B">
            <w:pPr>
              <w:pStyle w:val="TAC"/>
              <w:rPr>
                <w:rFonts w:ascii="Times New Roman" w:hAnsi="Times New Roman"/>
              </w:rPr>
            </w:pPr>
            <w:r w:rsidRPr="00F11F9C">
              <w:rPr>
                <w:rFonts w:ascii="Times New Roman" w:hAnsi="Times New Roman"/>
              </w:rPr>
              <w:t>FDD_A, TDD_A, FDD_D, FDD_E, TDD_E, FDD_F, FDD_G, FDD_N</w:t>
            </w:r>
          </w:p>
        </w:tc>
        <w:tc>
          <w:tcPr>
            <w:tcW w:w="1694" w:type="dxa"/>
            <w:vMerge w:val="restart"/>
            <w:tcBorders>
              <w:top w:val="single" w:sz="6" w:space="0" w:color="auto"/>
              <w:left w:val="single" w:sz="4" w:space="0" w:color="auto"/>
              <w:right w:val="single" w:sz="6" w:space="0" w:color="auto"/>
            </w:tcBorders>
            <w:vAlign w:val="center"/>
          </w:tcPr>
          <w:p w14:paraId="23D98397" w14:textId="77777777" w:rsidR="002904C8" w:rsidRPr="00F11F9C" w:rsidRDefault="002904C8" w:rsidP="00C5662B">
            <w:pPr>
              <w:pStyle w:val="TAC"/>
              <w:rPr>
                <w:rFonts w:ascii="Times New Roman" w:hAnsi="Times New Roman"/>
              </w:rPr>
            </w:pPr>
            <w:r w:rsidRPr="00F11F9C">
              <w:rPr>
                <w:rFonts w:ascii="Times New Roman" w:hAnsi="Times New Roman"/>
              </w:rPr>
              <w:t>N/A</w:t>
            </w:r>
          </w:p>
        </w:tc>
        <w:tc>
          <w:tcPr>
            <w:tcW w:w="1373" w:type="dxa"/>
            <w:vMerge w:val="restart"/>
            <w:tcBorders>
              <w:top w:val="single" w:sz="6" w:space="0" w:color="auto"/>
              <w:left w:val="single" w:sz="6" w:space="0" w:color="auto"/>
              <w:right w:val="single" w:sz="6" w:space="0" w:color="auto"/>
            </w:tcBorders>
            <w:vAlign w:val="center"/>
          </w:tcPr>
          <w:p w14:paraId="6A9A0BFF" w14:textId="77777777" w:rsidR="002904C8" w:rsidRPr="00F11F9C" w:rsidRDefault="002904C8" w:rsidP="00C5662B">
            <w:pPr>
              <w:pStyle w:val="TAC"/>
              <w:rPr>
                <w:rFonts w:ascii="Times New Roman" w:hAnsi="Times New Roman"/>
              </w:rPr>
            </w:pPr>
            <w:r w:rsidRPr="00F11F9C">
              <w:rPr>
                <w:rFonts w:ascii="Times New Roman" w:hAnsi="Times New Roman"/>
              </w:rPr>
              <w:t>-70</w:t>
            </w:r>
          </w:p>
        </w:tc>
        <w:tc>
          <w:tcPr>
            <w:tcW w:w="1440" w:type="dxa"/>
            <w:vMerge w:val="restart"/>
            <w:tcBorders>
              <w:top w:val="single" w:sz="6" w:space="0" w:color="auto"/>
              <w:left w:val="single" w:sz="6" w:space="0" w:color="auto"/>
              <w:right w:val="single" w:sz="4" w:space="0" w:color="auto"/>
            </w:tcBorders>
            <w:vAlign w:val="center"/>
          </w:tcPr>
          <w:p w14:paraId="32CB352A" w14:textId="77777777" w:rsidR="002904C8" w:rsidRPr="00F11F9C" w:rsidRDefault="002904C8" w:rsidP="00C5662B">
            <w:pPr>
              <w:pStyle w:val="TAC"/>
              <w:rPr>
                <w:rFonts w:ascii="Times New Roman" w:hAnsi="Times New Roman"/>
              </w:rPr>
            </w:pPr>
            <w:r w:rsidRPr="00F11F9C">
              <w:rPr>
                <w:rFonts w:ascii="Times New Roman" w:hAnsi="Times New Roman"/>
              </w:rPr>
              <w:t>-50</w:t>
            </w:r>
          </w:p>
        </w:tc>
      </w:tr>
      <w:tr w:rsidR="002904C8" w:rsidRPr="00F11F9C" w14:paraId="01A01553" w14:textId="77777777" w:rsidTr="00C73E0C">
        <w:trPr>
          <w:trHeight w:val="320"/>
          <w:jc w:val="center"/>
        </w:trPr>
        <w:tc>
          <w:tcPr>
            <w:tcW w:w="1040" w:type="dxa"/>
            <w:tcBorders>
              <w:top w:val="single" w:sz="6" w:space="0" w:color="auto"/>
              <w:left w:val="single" w:sz="4" w:space="0" w:color="auto"/>
              <w:bottom w:val="single" w:sz="6" w:space="0" w:color="auto"/>
              <w:right w:val="single" w:sz="6" w:space="0" w:color="auto"/>
            </w:tcBorders>
            <w:vAlign w:val="center"/>
          </w:tcPr>
          <w:p w14:paraId="3C10D4AB" w14:textId="77777777" w:rsidR="002904C8" w:rsidRPr="00F11F9C" w:rsidRDefault="002904C8" w:rsidP="00C5662B">
            <w:pPr>
              <w:pStyle w:val="TAC"/>
              <w:rPr>
                <w:rFonts w:ascii="Times New Roman" w:hAnsi="Times New Roman"/>
              </w:rPr>
            </w:pPr>
            <w:r w:rsidRPr="00F11F9C">
              <w:rPr>
                <w:rFonts w:ascii="Times New Roman" w:hAnsi="Times New Roman"/>
              </w:rPr>
              <w:sym w:font="Symbol" w:char="F0B1"/>
            </w:r>
            <w:r w:rsidRPr="00F11F9C">
              <w:rPr>
                <w:rFonts w:ascii="Times New Roman" w:hAnsi="Times New Roman"/>
                <w:lang w:eastAsia="zh-CN"/>
              </w:rPr>
              <w:t>9</w:t>
            </w:r>
          </w:p>
        </w:tc>
        <w:tc>
          <w:tcPr>
            <w:tcW w:w="1062" w:type="dxa"/>
            <w:tcBorders>
              <w:left w:val="single" w:sz="6" w:space="0" w:color="auto"/>
              <w:bottom w:val="single" w:sz="6" w:space="0" w:color="auto"/>
              <w:right w:val="single" w:sz="6" w:space="0" w:color="auto"/>
            </w:tcBorders>
            <w:vAlign w:val="center"/>
          </w:tcPr>
          <w:p w14:paraId="6CBB6EF9" w14:textId="77777777" w:rsidR="002904C8" w:rsidRPr="00F11F9C" w:rsidRDefault="002904C8" w:rsidP="00C5662B">
            <w:pPr>
              <w:pStyle w:val="TAC"/>
              <w:rPr>
                <w:rFonts w:ascii="Times New Roman" w:hAnsi="Times New Roman"/>
              </w:rPr>
            </w:pPr>
            <w:r w:rsidRPr="00F11F9C">
              <w:rPr>
                <w:rFonts w:ascii="Times New Roman" w:hAnsi="Times New Roman"/>
              </w:rPr>
              <w:sym w:font="Symbol" w:char="F0B1"/>
            </w:r>
            <w:r w:rsidRPr="00F11F9C">
              <w:rPr>
                <w:rFonts w:ascii="Times New Roman" w:hAnsi="Times New Roman"/>
                <w:lang w:eastAsia="zh-CN"/>
              </w:rPr>
              <w:t>12</w:t>
            </w:r>
          </w:p>
        </w:tc>
        <w:tc>
          <w:tcPr>
            <w:tcW w:w="1721" w:type="dxa"/>
            <w:tcBorders>
              <w:left w:val="single" w:sz="6" w:space="0" w:color="auto"/>
              <w:bottom w:val="single" w:sz="6" w:space="0" w:color="auto"/>
              <w:right w:val="single" w:sz="6" w:space="0" w:color="auto"/>
            </w:tcBorders>
            <w:vAlign w:val="center"/>
          </w:tcPr>
          <w:p w14:paraId="6D9D31E7" w14:textId="77777777" w:rsidR="002904C8" w:rsidRPr="00F11F9C" w:rsidRDefault="002904C8" w:rsidP="00C5662B">
            <w:pPr>
              <w:pStyle w:val="TAC"/>
              <w:rPr>
                <w:rFonts w:ascii="Times New Roman" w:hAnsi="Times New Roman"/>
              </w:rPr>
            </w:pPr>
            <w:r w:rsidRPr="00F11F9C">
              <w:rPr>
                <w:rFonts w:ascii="Times New Roman" w:hAnsi="Times New Roman"/>
              </w:rPr>
              <w:sym w:font="Symbol" w:char="F0B3"/>
            </w:r>
            <w:r w:rsidRPr="00F11F9C">
              <w:rPr>
                <w:rFonts w:ascii="Times New Roman" w:hAnsi="Times New Roman"/>
              </w:rPr>
              <w:t>-12 dB</w:t>
            </w:r>
          </w:p>
        </w:tc>
        <w:tc>
          <w:tcPr>
            <w:tcW w:w="1842" w:type="dxa"/>
            <w:vMerge/>
            <w:tcBorders>
              <w:left w:val="single" w:sz="6" w:space="0" w:color="auto"/>
              <w:bottom w:val="single" w:sz="6" w:space="0" w:color="auto"/>
              <w:right w:val="single" w:sz="4" w:space="0" w:color="auto"/>
            </w:tcBorders>
            <w:vAlign w:val="center"/>
          </w:tcPr>
          <w:p w14:paraId="4290570A" w14:textId="77777777" w:rsidR="002904C8" w:rsidRPr="00F11F9C" w:rsidRDefault="002904C8" w:rsidP="00C5662B">
            <w:pPr>
              <w:pStyle w:val="TAC"/>
              <w:rPr>
                <w:rFonts w:ascii="Times New Roman" w:hAnsi="Times New Roman"/>
              </w:rPr>
            </w:pPr>
          </w:p>
        </w:tc>
        <w:tc>
          <w:tcPr>
            <w:tcW w:w="1694" w:type="dxa"/>
            <w:vMerge/>
            <w:tcBorders>
              <w:left w:val="single" w:sz="4" w:space="0" w:color="auto"/>
              <w:bottom w:val="single" w:sz="4" w:space="0" w:color="auto"/>
              <w:right w:val="single" w:sz="6" w:space="0" w:color="auto"/>
            </w:tcBorders>
            <w:vAlign w:val="center"/>
          </w:tcPr>
          <w:p w14:paraId="3667F8AB" w14:textId="77777777" w:rsidR="002904C8" w:rsidRPr="00F11F9C" w:rsidRDefault="002904C8" w:rsidP="00C5662B">
            <w:pPr>
              <w:pStyle w:val="TAC"/>
              <w:rPr>
                <w:rFonts w:ascii="Times New Roman" w:hAnsi="Times New Roman"/>
              </w:rPr>
            </w:pPr>
          </w:p>
        </w:tc>
        <w:tc>
          <w:tcPr>
            <w:tcW w:w="1373" w:type="dxa"/>
            <w:vMerge/>
            <w:tcBorders>
              <w:left w:val="single" w:sz="6" w:space="0" w:color="auto"/>
              <w:bottom w:val="single" w:sz="4" w:space="0" w:color="auto"/>
              <w:right w:val="single" w:sz="6" w:space="0" w:color="auto"/>
            </w:tcBorders>
            <w:vAlign w:val="center"/>
          </w:tcPr>
          <w:p w14:paraId="4DBB9063" w14:textId="77777777" w:rsidR="002904C8" w:rsidRPr="00F11F9C" w:rsidRDefault="002904C8" w:rsidP="00C5662B">
            <w:pPr>
              <w:pStyle w:val="TAC"/>
              <w:rPr>
                <w:rFonts w:ascii="Times New Roman" w:hAnsi="Times New Roman"/>
              </w:rPr>
            </w:pPr>
          </w:p>
        </w:tc>
        <w:tc>
          <w:tcPr>
            <w:tcW w:w="1440" w:type="dxa"/>
            <w:vMerge/>
            <w:tcBorders>
              <w:left w:val="single" w:sz="6" w:space="0" w:color="auto"/>
              <w:bottom w:val="single" w:sz="4" w:space="0" w:color="auto"/>
              <w:right w:val="single" w:sz="4" w:space="0" w:color="auto"/>
            </w:tcBorders>
            <w:vAlign w:val="center"/>
          </w:tcPr>
          <w:p w14:paraId="2F9EFEC2" w14:textId="77777777" w:rsidR="002904C8" w:rsidRPr="00F11F9C" w:rsidRDefault="002904C8" w:rsidP="00C5662B">
            <w:pPr>
              <w:pStyle w:val="TAC"/>
              <w:rPr>
                <w:rFonts w:ascii="Times New Roman" w:hAnsi="Times New Roman"/>
              </w:rPr>
            </w:pPr>
          </w:p>
        </w:tc>
      </w:tr>
      <w:tr w:rsidR="002904C8" w:rsidRPr="00F11F9C" w14:paraId="6F91121B" w14:textId="77777777" w:rsidTr="00C5662B">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755EB125" w14:textId="77777777" w:rsidR="002904C8" w:rsidRPr="00F11F9C" w:rsidRDefault="002904C8" w:rsidP="00C5662B">
            <w:pPr>
              <w:pStyle w:val="TAN"/>
              <w:rPr>
                <w:rFonts w:ascii="Times New Roman" w:hAnsi="Times New Roman"/>
              </w:rPr>
            </w:pPr>
            <w:r w:rsidRPr="00F11F9C">
              <w:rPr>
                <w:rFonts w:ascii="Times New Roman" w:hAnsi="Times New Roman"/>
              </w:rPr>
              <w:t>NOTE 1:</w:t>
            </w:r>
            <w:r w:rsidRPr="00F11F9C">
              <w:rPr>
                <w:rFonts w:ascii="Times New Roman" w:hAnsi="Times New Roman"/>
              </w:rPr>
              <w:tab/>
              <w:t>Io is assumed to have constant EPRE across the bandwidth.</w:t>
            </w:r>
          </w:p>
          <w:p w14:paraId="4CBEC7C9" w14:textId="77777777" w:rsidR="002904C8" w:rsidRPr="00F11F9C" w:rsidRDefault="002904C8" w:rsidP="00C5662B">
            <w:pPr>
              <w:pStyle w:val="TAN"/>
              <w:rPr>
                <w:rFonts w:ascii="Times New Roman" w:hAnsi="Times New Roman"/>
              </w:rPr>
            </w:pPr>
            <w:r w:rsidRPr="00F11F9C">
              <w:rPr>
                <w:rFonts w:ascii="Times New Roman" w:hAnsi="Times New Roman"/>
              </w:rPr>
              <w:t>NOTE 2:</w:t>
            </w:r>
            <w:r w:rsidRPr="00F11F9C">
              <w:rPr>
                <w:rFonts w:ascii="Times New Roman" w:hAnsi="Times New Roman"/>
              </w:rPr>
              <w:tab/>
              <w:t>The condition level is increased by ∆&gt;0, when applicable, as described in Sections B.4.2 and B.4.3.</w:t>
            </w:r>
          </w:p>
          <w:p w14:paraId="4E034C40" w14:textId="77777777" w:rsidR="002904C8" w:rsidRPr="00F11F9C" w:rsidRDefault="002904C8" w:rsidP="00C5662B">
            <w:pPr>
              <w:pStyle w:val="TAN"/>
              <w:rPr>
                <w:rFonts w:ascii="Times New Roman" w:hAnsi="Times New Roman"/>
              </w:rPr>
            </w:pPr>
            <w:r w:rsidRPr="00F11F9C">
              <w:rPr>
                <w:rFonts w:ascii="Times New Roman" w:hAnsi="Times New Roman"/>
              </w:rPr>
              <w:t>NOTE 3:</w:t>
            </w:r>
            <w:r w:rsidRPr="00F11F9C">
              <w:rPr>
                <w:rFonts w:ascii="Times New Roman" w:hAnsi="Times New Roman"/>
              </w:rPr>
              <w:tab/>
              <w:t>E-UTRA operating band groups are as defined in Section 3.5.</w:t>
            </w:r>
          </w:p>
        </w:tc>
      </w:tr>
    </w:tbl>
    <w:p w14:paraId="7D122960" w14:textId="0D8B3228" w:rsidR="00443DA3" w:rsidRPr="00443DA3" w:rsidRDefault="00443DA3" w:rsidP="00443DA3">
      <w:pPr>
        <w:pStyle w:val="Heading2"/>
      </w:pPr>
      <w:r>
        <w:t>Relative NRSRP requirements</w:t>
      </w:r>
    </w:p>
    <w:p w14:paraId="1CAA634D" w14:textId="5E571B03" w:rsidR="002904C8" w:rsidRDefault="00443DA3" w:rsidP="00D9044C">
      <w:pPr>
        <w:rPr>
          <w:szCs w:val="22"/>
        </w:rPr>
      </w:pPr>
      <w:r w:rsidRPr="00D9044C">
        <w:rPr>
          <w:szCs w:val="22"/>
        </w:rPr>
        <w:t>TS 36.133</w:t>
      </w:r>
      <w:r>
        <w:rPr>
          <w:szCs w:val="22"/>
        </w:rPr>
        <w:t xml:space="preserve"> also specifies </w:t>
      </w:r>
      <w:r w:rsidR="00503F2C">
        <w:rPr>
          <w:szCs w:val="22"/>
        </w:rPr>
        <w:t>relative NRSRP requirements. Sections 4.6.2.4 and 4.6.2.6 contains the below tables where ‘X’ and ‘Y’</w:t>
      </w:r>
      <w:r w:rsidR="00A64B76">
        <w:rPr>
          <w:szCs w:val="22"/>
        </w:rPr>
        <w:t xml:space="preserve"> determines the cell reselection margin needed for a device to </w:t>
      </w:r>
      <w:r w:rsidR="00530B4A">
        <w:rPr>
          <w:szCs w:val="22"/>
        </w:rPr>
        <w:t xml:space="preserve">select to </w:t>
      </w:r>
      <w:r w:rsidR="00A64B76">
        <w:rPr>
          <w:szCs w:val="22"/>
        </w:rPr>
        <w:t>a new inter- or intra-</w:t>
      </w:r>
      <w:r w:rsidR="00A64B76">
        <w:rPr>
          <w:szCs w:val="22"/>
        </w:rPr>
        <w:lastRenderedPageBreak/>
        <w:t>frequency cell within a specified measurement time.</w:t>
      </w:r>
      <w:r w:rsidR="008E70B2">
        <w:rPr>
          <w:szCs w:val="22"/>
        </w:rPr>
        <w:t xml:space="preserve"> It is clear that the relative requirements are slightly better than the absolute requirements in the previous section</w:t>
      </w:r>
      <w:r w:rsidR="00530B4A">
        <w:rPr>
          <w:szCs w:val="22"/>
        </w:rPr>
        <w:t>, this is a consequence of the relative measurement not taking a RF margin into account which is done in case of the absolute requirements</w:t>
      </w:r>
      <w:r w:rsidR="008E70B2">
        <w:rPr>
          <w:szCs w:val="22"/>
        </w:rPr>
        <w:t>.</w:t>
      </w:r>
      <w:r w:rsidR="003003FA">
        <w:rPr>
          <w:szCs w:val="22"/>
        </w:rPr>
        <w:t xml:space="preserve"> Improving also these requirements are important to make sure the device selects the right cell.</w:t>
      </w:r>
      <w:r w:rsidR="00530B4A">
        <w:rPr>
          <w:szCs w:val="22"/>
        </w:rPr>
        <w:t xml:space="preserve"> An improvement of the absolute requirements will also lead to a corresponding improvement of the relative measurement accuracy.</w:t>
      </w:r>
    </w:p>
    <w:p w14:paraId="14584BCF" w14:textId="1B8EF067" w:rsidR="003003FA" w:rsidRPr="002F3261" w:rsidRDefault="003003FA" w:rsidP="003003FA">
      <w:pPr>
        <w:pStyle w:val="Proposal"/>
        <w:rPr>
          <w:sz w:val="22"/>
          <w:szCs w:val="22"/>
        </w:rPr>
      </w:pPr>
      <w:r w:rsidRPr="002F3261">
        <w:rPr>
          <w:sz w:val="22"/>
          <w:szCs w:val="22"/>
          <w:lang w:eastAsia="en-US"/>
        </w:rPr>
        <w:t>RAN1</w:t>
      </w:r>
      <w:r>
        <w:rPr>
          <w:sz w:val="22"/>
          <w:szCs w:val="22"/>
          <w:lang w:eastAsia="en-US"/>
        </w:rPr>
        <w:t xml:space="preserve"> should aim at </w:t>
      </w:r>
      <w:r w:rsidR="00EB022D">
        <w:rPr>
          <w:sz w:val="22"/>
          <w:szCs w:val="22"/>
          <w:lang w:eastAsia="en-US"/>
        </w:rPr>
        <w:t>improving</w:t>
      </w:r>
      <w:r w:rsidRPr="002F3261">
        <w:rPr>
          <w:sz w:val="22"/>
          <w:szCs w:val="22"/>
          <w:lang w:eastAsia="en-US"/>
        </w:rPr>
        <w:t xml:space="preserve"> </w:t>
      </w:r>
      <w:r>
        <w:rPr>
          <w:sz w:val="22"/>
          <w:szCs w:val="22"/>
          <w:lang w:eastAsia="en-US"/>
        </w:rPr>
        <w:t xml:space="preserve">the </w:t>
      </w:r>
      <w:r w:rsidRPr="002F3261">
        <w:rPr>
          <w:sz w:val="22"/>
          <w:szCs w:val="22"/>
        </w:rPr>
        <w:t>NB-IoT Release 15</w:t>
      </w:r>
      <w:r>
        <w:rPr>
          <w:sz w:val="22"/>
          <w:szCs w:val="22"/>
        </w:rPr>
        <w:t xml:space="preserve"> relative measurement accuracy.</w:t>
      </w:r>
    </w:p>
    <w:p w14:paraId="3E711C52" w14:textId="77777777" w:rsidR="003003FA" w:rsidRDefault="003003FA" w:rsidP="00D9044C"/>
    <w:p w14:paraId="5698E207" w14:textId="5822AB38" w:rsidR="00503F2C" w:rsidRPr="00503F2C" w:rsidRDefault="00503F2C" w:rsidP="00503F2C">
      <w:pPr>
        <w:pStyle w:val="TH"/>
        <w:rPr>
          <w:rFonts w:ascii="Times New Roman" w:hAnsi="Times New Roman"/>
          <w:sz w:val="22"/>
          <w:szCs w:val="22"/>
        </w:rPr>
      </w:pPr>
      <w:r w:rsidRPr="00503F2C">
        <w:rPr>
          <w:rFonts w:ascii="Times New Roman" w:hAnsi="Times New Roman"/>
          <w:sz w:val="22"/>
          <w:szCs w:val="22"/>
        </w:rPr>
        <w:t xml:space="preserve">Table </w:t>
      </w:r>
      <w:r w:rsidRPr="00503F2C">
        <w:rPr>
          <w:rFonts w:ascii="Times New Roman" w:hAnsi="Times New Roman"/>
          <w:sz w:val="22"/>
          <w:szCs w:val="22"/>
        </w:rPr>
        <w:fldChar w:fldCharType="begin"/>
      </w:r>
      <w:r w:rsidRPr="00503F2C">
        <w:rPr>
          <w:rFonts w:ascii="Times New Roman" w:hAnsi="Times New Roman"/>
          <w:sz w:val="22"/>
          <w:szCs w:val="22"/>
        </w:rPr>
        <w:instrText xml:space="preserve"> SEQ Table \* ARABIC </w:instrText>
      </w:r>
      <w:r w:rsidRPr="00503F2C">
        <w:rPr>
          <w:rFonts w:ascii="Times New Roman" w:hAnsi="Times New Roman"/>
          <w:sz w:val="22"/>
          <w:szCs w:val="22"/>
        </w:rPr>
        <w:fldChar w:fldCharType="separate"/>
      </w:r>
      <w:r w:rsidRPr="00503F2C">
        <w:rPr>
          <w:rFonts w:ascii="Times New Roman" w:hAnsi="Times New Roman"/>
          <w:sz w:val="22"/>
          <w:szCs w:val="22"/>
        </w:rPr>
        <w:t>3</w:t>
      </w:r>
      <w:r w:rsidRPr="00503F2C">
        <w:rPr>
          <w:rFonts w:ascii="Times New Roman" w:hAnsi="Times New Roman"/>
          <w:sz w:val="22"/>
          <w:szCs w:val="22"/>
        </w:rPr>
        <w:fldChar w:fldCharType="end"/>
      </w:r>
      <w:r w:rsidRPr="00503F2C">
        <w:rPr>
          <w:rFonts w:ascii="Times New Roman" w:hAnsi="Times New Roman"/>
          <w:sz w:val="22"/>
          <w:szCs w:val="22"/>
        </w:rPr>
        <w:t>: Conditions on NSCH Ês/Iot of identified and of the neighbour intra-frequency cell</w:t>
      </w:r>
      <w:r w:rsidR="00524E86">
        <w:rPr>
          <w:rFonts w:ascii="Times New Roman" w:hAnsi="Times New Roman"/>
          <w:sz w:val="22"/>
          <w:szCs w:val="22"/>
        </w:rPr>
        <w:t xml:space="preserve"> </w:t>
      </w:r>
      <w:r w:rsidR="00524E86">
        <w:rPr>
          <w:rFonts w:ascii="Times New Roman" w:hAnsi="Times New Roman"/>
          <w:sz w:val="22"/>
          <w:szCs w:val="22"/>
        </w:rPr>
        <w:fldChar w:fldCharType="begin"/>
      </w:r>
      <w:r w:rsidR="00524E86">
        <w:rPr>
          <w:rFonts w:ascii="Times New Roman" w:hAnsi="Times New Roman"/>
          <w:sz w:val="22"/>
          <w:szCs w:val="22"/>
        </w:rPr>
        <w:instrText xml:space="preserve"> REF _Ref481595982 \r \h </w:instrText>
      </w:r>
      <w:r w:rsidR="00524E86">
        <w:rPr>
          <w:rFonts w:ascii="Times New Roman" w:hAnsi="Times New Roman"/>
          <w:sz w:val="22"/>
          <w:szCs w:val="22"/>
        </w:rPr>
      </w:r>
      <w:r w:rsidR="00524E86">
        <w:rPr>
          <w:rFonts w:ascii="Times New Roman" w:hAnsi="Times New Roman"/>
          <w:sz w:val="22"/>
          <w:szCs w:val="22"/>
        </w:rPr>
        <w:fldChar w:fldCharType="separate"/>
      </w:r>
      <w:r w:rsidR="00524E86">
        <w:rPr>
          <w:rFonts w:ascii="Times New Roman" w:hAnsi="Times New Roman"/>
          <w:sz w:val="22"/>
          <w:szCs w:val="22"/>
        </w:rPr>
        <w:t>[5]</w:t>
      </w:r>
      <w:r w:rsidR="00524E86">
        <w:rPr>
          <w:rFonts w:ascii="Times New Roman" w:hAnsi="Times New Roman"/>
          <w:sz w:val="22"/>
          <w:szCs w:val="22"/>
        </w:rPr>
        <w:fldChar w:fldCharType="end"/>
      </w:r>
      <w:r w:rsidRPr="00503F2C">
        <w:rPr>
          <w:rFonts w:ascii="Times New Roman" w:hAnsi="Times New Roman"/>
          <w:sz w:val="22"/>
          <w:szCs w:val="22"/>
        </w:rPr>
        <w:t>.</w:t>
      </w:r>
    </w:p>
    <w:tbl>
      <w:tblPr>
        <w:tblW w:w="1006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05"/>
        <w:gridCol w:w="3216"/>
        <w:gridCol w:w="3544"/>
      </w:tblGrid>
      <w:tr w:rsidR="00443DA3" w:rsidRPr="00707CF4" w14:paraId="64F39C91" w14:textId="77777777" w:rsidTr="0087366B">
        <w:trPr>
          <w:jc w:val="center"/>
        </w:trPr>
        <w:tc>
          <w:tcPr>
            <w:tcW w:w="3305" w:type="dxa"/>
            <w:tcMar>
              <w:top w:w="0" w:type="dxa"/>
              <w:left w:w="108" w:type="dxa"/>
              <w:bottom w:w="0" w:type="dxa"/>
              <w:right w:w="108" w:type="dxa"/>
            </w:tcMar>
            <w:hideMark/>
          </w:tcPr>
          <w:p w14:paraId="734FAE61" w14:textId="79A8928A" w:rsidR="00443DA3" w:rsidRPr="00782D03" w:rsidRDefault="00443DA3" w:rsidP="00782D03">
            <w:pPr>
              <w:pStyle w:val="TAH"/>
              <w:rPr>
                <w:rFonts w:ascii="Times New Roman" w:hAnsi="Times New Roman"/>
              </w:rPr>
            </w:pPr>
            <w:r w:rsidRPr="00782D03">
              <w:rPr>
                <w:rFonts w:ascii="Times New Roman" w:hAnsi="Times New Roman"/>
              </w:rPr>
              <w:t>NSCH Ês/Iot of already identified cell including serving cell: Q1</w:t>
            </w:r>
            <w:r w:rsidR="00782D03">
              <w:rPr>
                <w:rFonts w:ascii="Times New Roman" w:hAnsi="Times New Roman"/>
              </w:rPr>
              <w:t xml:space="preserve"> [dB]</w:t>
            </w:r>
          </w:p>
        </w:tc>
        <w:tc>
          <w:tcPr>
            <w:tcW w:w="3216" w:type="dxa"/>
            <w:tcMar>
              <w:top w:w="0" w:type="dxa"/>
              <w:left w:w="108" w:type="dxa"/>
              <w:bottom w:w="0" w:type="dxa"/>
              <w:right w:w="108" w:type="dxa"/>
            </w:tcMar>
            <w:hideMark/>
          </w:tcPr>
          <w:p w14:paraId="52E1B5A0" w14:textId="0086A7C0" w:rsidR="00443DA3" w:rsidRPr="00782D03" w:rsidRDefault="00443DA3" w:rsidP="00782D03">
            <w:pPr>
              <w:pStyle w:val="TAH"/>
              <w:rPr>
                <w:rFonts w:ascii="Times New Roman" w:hAnsi="Times New Roman"/>
              </w:rPr>
            </w:pPr>
            <w:r w:rsidRPr="00782D03">
              <w:rPr>
                <w:rFonts w:ascii="Times New Roman" w:hAnsi="Times New Roman"/>
              </w:rPr>
              <w:t>Neighbouring cell NSCH Ês/Iot: Q2</w:t>
            </w:r>
            <w:r w:rsidR="00782D03">
              <w:rPr>
                <w:rFonts w:ascii="Times New Roman" w:hAnsi="Times New Roman"/>
              </w:rPr>
              <w:t xml:space="preserve"> [dB]</w:t>
            </w:r>
          </w:p>
        </w:tc>
        <w:tc>
          <w:tcPr>
            <w:tcW w:w="3544" w:type="dxa"/>
          </w:tcPr>
          <w:p w14:paraId="3801ABBE" w14:textId="3A302669" w:rsidR="00443DA3" w:rsidRPr="00782D03" w:rsidRDefault="00503F2C" w:rsidP="00782D03">
            <w:pPr>
              <w:pStyle w:val="TAH"/>
              <w:rPr>
                <w:rFonts w:ascii="Times New Roman" w:hAnsi="Times New Roman"/>
              </w:rPr>
            </w:pPr>
            <w:r w:rsidRPr="00782D03">
              <w:rPr>
                <w:rFonts w:ascii="Times New Roman" w:hAnsi="Times New Roman"/>
              </w:rPr>
              <w:t xml:space="preserve">Intra-frequency cell </w:t>
            </w:r>
            <w:r w:rsidR="00443DA3" w:rsidRPr="00782D03">
              <w:rPr>
                <w:rFonts w:ascii="Times New Roman" w:hAnsi="Times New Roman"/>
              </w:rPr>
              <w:t>Reselection Margin</w:t>
            </w:r>
          </w:p>
          <w:p w14:paraId="33267217" w14:textId="4DC50B29" w:rsidR="00443DA3" w:rsidRPr="00782D03" w:rsidRDefault="00443DA3" w:rsidP="00782D03">
            <w:pPr>
              <w:pStyle w:val="TAH"/>
              <w:rPr>
                <w:rFonts w:ascii="Times New Roman" w:hAnsi="Times New Roman"/>
              </w:rPr>
            </w:pPr>
            <w:r w:rsidRPr="00782D03">
              <w:rPr>
                <w:rFonts w:ascii="Times New Roman" w:hAnsi="Times New Roman"/>
              </w:rPr>
              <w:t>‘X’</w:t>
            </w:r>
            <w:r w:rsidR="00782D03">
              <w:rPr>
                <w:rFonts w:ascii="Times New Roman" w:hAnsi="Times New Roman"/>
              </w:rPr>
              <w:t xml:space="preserve"> [dB]</w:t>
            </w:r>
          </w:p>
        </w:tc>
      </w:tr>
      <w:tr w:rsidR="00443DA3" w14:paraId="4DFD5331" w14:textId="77777777" w:rsidTr="0087366B">
        <w:trPr>
          <w:jc w:val="center"/>
        </w:trPr>
        <w:tc>
          <w:tcPr>
            <w:tcW w:w="3305" w:type="dxa"/>
            <w:tcMar>
              <w:top w:w="0" w:type="dxa"/>
              <w:left w:w="108" w:type="dxa"/>
              <w:bottom w:w="0" w:type="dxa"/>
              <w:right w:w="108" w:type="dxa"/>
            </w:tcMar>
            <w:hideMark/>
          </w:tcPr>
          <w:p w14:paraId="70CA5A10" w14:textId="77777777" w:rsidR="00443DA3" w:rsidRPr="00782D03" w:rsidRDefault="00443DA3" w:rsidP="00782D03">
            <w:pPr>
              <w:pStyle w:val="TAC"/>
              <w:rPr>
                <w:rFonts w:ascii="Times New Roman" w:hAnsi="Times New Roman"/>
              </w:rPr>
            </w:pPr>
            <w:r w:rsidRPr="00782D03">
              <w:rPr>
                <w:rFonts w:ascii="Times New Roman" w:hAnsi="Times New Roman"/>
              </w:rPr>
              <w:t>-15≤Q1&lt;-6</w:t>
            </w:r>
          </w:p>
        </w:tc>
        <w:tc>
          <w:tcPr>
            <w:tcW w:w="3216" w:type="dxa"/>
            <w:tcMar>
              <w:top w:w="0" w:type="dxa"/>
              <w:left w:w="108" w:type="dxa"/>
              <w:bottom w:w="0" w:type="dxa"/>
              <w:right w:w="108" w:type="dxa"/>
            </w:tcMar>
            <w:hideMark/>
          </w:tcPr>
          <w:p w14:paraId="1DEE0D87" w14:textId="77777777" w:rsidR="00443DA3" w:rsidRPr="00782D03" w:rsidRDefault="00443DA3" w:rsidP="00782D03">
            <w:pPr>
              <w:pStyle w:val="TAC"/>
              <w:rPr>
                <w:rFonts w:ascii="Times New Roman" w:hAnsi="Times New Roman"/>
              </w:rPr>
            </w:pPr>
            <w:r w:rsidRPr="00782D03">
              <w:rPr>
                <w:rFonts w:ascii="Times New Roman" w:hAnsi="Times New Roman"/>
              </w:rPr>
              <w:t>-15≤ Q2 &lt; -6</w:t>
            </w:r>
          </w:p>
        </w:tc>
        <w:tc>
          <w:tcPr>
            <w:tcW w:w="3544" w:type="dxa"/>
          </w:tcPr>
          <w:p w14:paraId="5089B54E" w14:textId="77777777" w:rsidR="00443DA3" w:rsidRPr="00782D03" w:rsidRDefault="00443DA3" w:rsidP="00782D03">
            <w:pPr>
              <w:pStyle w:val="TAC"/>
              <w:rPr>
                <w:rFonts w:ascii="Times New Roman" w:eastAsia="MS Mincho" w:hAnsi="Times New Roman"/>
              </w:rPr>
            </w:pPr>
            <w:r w:rsidRPr="00782D03">
              <w:rPr>
                <w:rFonts w:ascii="Times New Roman" w:eastAsia="MS Mincho" w:hAnsi="Times New Roman"/>
                <w:lang w:eastAsia="ko-KR"/>
              </w:rPr>
              <w:t>8.3</w:t>
            </w:r>
          </w:p>
        </w:tc>
      </w:tr>
      <w:tr w:rsidR="00443DA3" w14:paraId="2EB7CDEC" w14:textId="77777777" w:rsidTr="0087366B">
        <w:trPr>
          <w:jc w:val="center"/>
        </w:trPr>
        <w:tc>
          <w:tcPr>
            <w:tcW w:w="3305" w:type="dxa"/>
            <w:tcMar>
              <w:top w:w="0" w:type="dxa"/>
              <w:left w:w="108" w:type="dxa"/>
              <w:bottom w:w="0" w:type="dxa"/>
              <w:right w:w="108" w:type="dxa"/>
            </w:tcMar>
            <w:hideMark/>
          </w:tcPr>
          <w:p w14:paraId="0A6D612F" w14:textId="77777777" w:rsidR="00443DA3" w:rsidRPr="00782D03" w:rsidRDefault="00443DA3" w:rsidP="00782D03">
            <w:pPr>
              <w:pStyle w:val="TAC"/>
              <w:rPr>
                <w:rFonts w:ascii="Times New Roman" w:hAnsi="Times New Roman"/>
              </w:rPr>
            </w:pPr>
            <w:r w:rsidRPr="00782D03">
              <w:rPr>
                <w:rFonts w:ascii="Times New Roman" w:hAnsi="Times New Roman"/>
              </w:rPr>
              <w:t>-15≤Q1&lt;-6</w:t>
            </w:r>
          </w:p>
        </w:tc>
        <w:tc>
          <w:tcPr>
            <w:tcW w:w="3216" w:type="dxa"/>
            <w:tcMar>
              <w:top w:w="0" w:type="dxa"/>
              <w:left w:w="108" w:type="dxa"/>
              <w:bottom w:w="0" w:type="dxa"/>
              <w:right w:w="108" w:type="dxa"/>
            </w:tcMar>
            <w:hideMark/>
          </w:tcPr>
          <w:p w14:paraId="21360E82" w14:textId="13063C23" w:rsidR="00443DA3" w:rsidRPr="00782D03" w:rsidRDefault="00443DA3" w:rsidP="00782D03">
            <w:pPr>
              <w:pStyle w:val="TAC"/>
              <w:rPr>
                <w:rFonts w:ascii="Times New Roman" w:hAnsi="Times New Roman"/>
              </w:rPr>
            </w:pPr>
            <w:r w:rsidRPr="00782D03">
              <w:rPr>
                <w:rFonts w:ascii="Times New Roman" w:hAnsi="Times New Roman"/>
              </w:rPr>
              <w:t>Q2</w:t>
            </w:r>
            <w:r w:rsidR="00782D03" w:rsidRPr="00F11F9C">
              <w:rPr>
                <w:rFonts w:ascii="Times New Roman" w:hAnsi="Times New Roman"/>
              </w:rPr>
              <w:sym w:font="Symbol" w:char="F0B3"/>
            </w:r>
            <w:r w:rsidRPr="00782D03">
              <w:rPr>
                <w:rFonts w:ascii="Times New Roman" w:hAnsi="Times New Roman"/>
              </w:rPr>
              <w:t>-6</w:t>
            </w:r>
          </w:p>
        </w:tc>
        <w:tc>
          <w:tcPr>
            <w:tcW w:w="3544" w:type="dxa"/>
          </w:tcPr>
          <w:p w14:paraId="31D7612D" w14:textId="77777777" w:rsidR="00443DA3" w:rsidRPr="00782D03" w:rsidRDefault="00443DA3" w:rsidP="00782D03">
            <w:pPr>
              <w:pStyle w:val="TAC"/>
              <w:rPr>
                <w:rFonts w:ascii="Times New Roman" w:eastAsia="MS Mincho" w:hAnsi="Times New Roman"/>
              </w:rPr>
            </w:pPr>
            <w:r w:rsidRPr="00782D03">
              <w:rPr>
                <w:rFonts w:ascii="Times New Roman" w:eastAsia="MS Mincho" w:hAnsi="Times New Roman"/>
                <w:lang w:eastAsia="ko-KR"/>
              </w:rPr>
              <w:t>8.3</w:t>
            </w:r>
          </w:p>
        </w:tc>
      </w:tr>
      <w:tr w:rsidR="00443DA3" w14:paraId="763E102A" w14:textId="77777777" w:rsidTr="0087366B">
        <w:trPr>
          <w:jc w:val="center"/>
        </w:trPr>
        <w:tc>
          <w:tcPr>
            <w:tcW w:w="3305" w:type="dxa"/>
            <w:tcMar>
              <w:top w:w="0" w:type="dxa"/>
              <w:left w:w="108" w:type="dxa"/>
              <w:bottom w:w="0" w:type="dxa"/>
              <w:right w:w="108" w:type="dxa"/>
            </w:tcMar>
            <w:hideMark/>
          </w:tcPr>
          <w:p w14:paraId="5C6390A7" w14:textId="44850DCE" w:rsidR="00443DA3" w:rsidRPr="00782D03" w:rsidRDefault="00443DA3" w:rsidP="00782D03">
            <w:pPr>
              <w:pStyle w:val="TAC"/>
              <w:rPr>
                <w:rFonts w:ascii="Times New Roman" w:hAnsi="Times New Roman"/>
              </w:rPr>
            </w:pPr>
            <w:r w:rsidRPr="00782D03">
              <w:rPr>
                <w:rFonts w:ascii="Times New Roman" w:hAnsi="Times New Roman"/>
              </w:rPr>
              <w:t>Q1</w:t>
            </w:r>
            <w:r w:rsidR="00782D03" w:rsidRPr="00F11F9C">
              <w:rPr>
                <w:rFonts w:ascii="Times New Roman" w:hAnsi="Times New Roman"/>
              </w:rPr>
              <w:sym w:font="Symbol" w:char="F0B3"/>
            </w:r>
            <w:r w:rsidRPr="00782D03">
              <w:rPr>
                <w:rFonts w:ascii="Times New Roman" w:hAnsi="Times New Roman"/>
              </w:rPr>
              <w:t xml:space="preserve"> -6</w:t>
            </w:r>
          </w:p>
        </w:tc>
        <w:tc>
          <w:tcPr>
            <w:tcW w:w="3216" w:type="dxa"/>
            <w:tcMar>
              <w:top w:w="0" w:type="dxa"/>
              <w:left w:w="108" w:type="dxa"/>
              <w:bottom w:w="0" w:type="dxa"/>
              <w:right w:w="108" w:type="dxa"/>
            </w:tcMar>
            <w:hideMark/>
          </w:tcPr>
          <w:p w14:paraId="72B1402A" w14:textId="6C81C3C2" w:rsidR="00443DA3" w:rsidRPr="00782D03" w:rsidRDefault="00443DA3" w:rsidP="00782D03">
            <w:pPr>
              <w:pStyle w:val="TAC"/>
              <w:rPr>
                <w:rFonts w:ascii="Times New Roman" w:hAnsi="Times New Roman"/>
              </w:rPr>
            </w:pPr>
            <w:r w:rsidRPr="00782D03">
              <w:rPr>
                <w:rFonts w:ascii="Times New Roman" w:hAnsi="Times New Roman"/>
              </w:rPr>
              <w:t>Q2</w:t>
            </w:r>
            <w:r w:rsidR="00782D03" w:rsidRPr="00F11F9C">
              <w:rPr>
                <w:rFonts w:ascii="Times New Roman" w:hAnsi="Times New Roman"/>
              </w:rPr>
              <w:sym w:font="Symbol" w:char="F0B3"/>
            </w:r>
            <w:r w:rsidRPr="00782D03">
              <w:rPr>
                <w:rFonts w:ascii="Times New Roman" w:hAnsi="Times New Roman"/>
              </w:rPr>
              <w:t>-6</w:t>
            </w:r>
          </w:p>
        </w:tc>
        <w:tc>
          <w:tcPr>
            <w:tcW w:w="3544" w:type="dxa"/>
          </w:tcPr>
          <w:p w14:paraId="14F781DF" w14:textId="77777777" w:rsidR="00443DA3" w:rsidRPr="00782D03" w:rsidRDefault="00443DA3" w:rsidP="00782D03">
            <w:pPr>
              <w:pStyle w:val="TAC"/>
              <w:rPr>
                <w:rFonts w:ascii="Times New Roman" w:eastAsia="MS Mincho" w:hAnsi="Times New Roman"/>
              </w:rPr>
            </w:pPr>
            <w:r w:rsidRPr="00782D03">
              <w:rPr>
                <w:rFonts w:ascii="Times New Roman" w:eastAsia="MS Mincho" w:hAnsi="Times New Roman"/>
                <w:lang w:eastAsia="ko-KR"/>
              </w:rPr>
              <w:t>4</w:t>
            </w:r>
          </w:p>
        </w:tc>
      </w:tr>
    </w:tbl>
    <w:p w14:paraId="3C2D9041" w14:textId="59F44988" w:rsidR="00503F2C" w:rsidRPr="00503F2C" w:rsidRDefault="00503F2C" w:rsidP="00503F2C">
      <w:pPr>
        <w:pStyle w:val="TH"/>
        <w:rPr>
          <w:rFonts w:ascii="Times New Roman" w:hAnsi="Times New Roman"/>
          <w:sz w:val="22"/>
          <w:szCs w:val="22"/>
        </w:rPr>
      </w:pPr>
      <w:r w:rsidRPr="00503F2C">
        <w:rPr>
          <w:rFonts w:ascii="Times New Roman" w:hAnsi="Times New Roman"/>
          <w:sz w:val="22"/>
          <w:szCs w:val="22"/>
        </w:rPr>
        <w:t xml:space="preserve">Table </w:t>
      </w:r>
      <w:r w:rsidRPr="00503F2C">
        <w:rPr>
          <w:rFonts w:ascii="Times New Roman" w:hAnsi="Times New Roman"/>
          <w:sz w:val="22"/>
          <w:szCs w:val="22"/>
        </w:rPr>
        <w:fldChar w:fldCharType="begin"/>
      </w:r>
      <w:r w:rsidRPr="00503F2C">
        <w:rPr>
          <w:rFonts w:ascii="Times New Roman" w:hAnsi="Times New Roman"/>
          <w:sz w:val="22"/>
          <w:szCs w:val="22"/>
        </w:rPr>
        <w:instrText xml:space="preserve"> SEQ Table \* ARABIC </w:instrText>
      </w:r>
      <w:r w:rsidRPr="00503F2C">
        <w:rPr>
          <w:rFonts w:ascii="Times New Roman" w:hAnsi="Times New Roman"/>
          <w:sz w:val="22"/>
          <w:szCs w:val="22"/>
        </w:rPr>
        <w:fldChar w:fldCharType="separate"/>
      </w:r>
      <w:r w:rsidRPr="00503F2C">
        <w:rPr>
          <w:rFonts w:ascii="Times New Roman" w:hAnsi="Times New Roman"/>
          <w:sz w:val="22"/>
          <w:szCs w:val="22"/>
        </w:rPr>
        <w:t>4</w:t>
      </w:r>
      <w:r w:rsidRPr="00503F2C">
        <w:rPr>
          <w:rFonts w:ascii="Times New Roman" w:hAnsi="Times New Roman"/>
          <w:sz w:val="22"/>
          <w:szCs w:val="22"/>
        </w:rPr>
        <w:fldChar w:fldCharType="end"/>
      </w:r>
      <w:r w:rsidRPr="00503F2C">
        <w:rPr>
          <w:rFonts w:ascii="Times New Roman" w:hAnsi="Times New Roman"/>
          <w:sz w:val="22"/>
          <w:szCs w:val="22"/>
        </w:rPr>
        <w:t>: Conditions on NSCH Ês/Iot of identified and of the neighbour inter-frequency cell</w:t>
      </w:r>
      <w:r w:rsidR="00524E86">
        <w:rPr>
          <w:rFonts w:ascii="Times New Roman" w:hAnsi="Times New Roman"/>
          <w:sz w:val="22"/>
          <w:szCs w:val="22"/>
        </w:rPr>
        <w:t xml:space="preserve"> </w:t>
      </w:r>
      <w:r w:rsidR="00524E86">
        <w:rPr>
          <w:rFonts w:ascii="Times New Roman" w:hAnsi="Times New Roman"/>
          <w:sz w:val="22"/>
          <w:szCs w:val="22"/>
        </w:rPr>
        <w:fldChar w:fldCharType="begin"/>
      </w:r>
      <w:r w:rsidR="00524E86">
        <w:rPr>
          <w:rFonts w:ascii="Times New Roman" w:hAnsi="Times New Roman"/>
          <w:sz w:val="22"/>
          <w:szCs w:val="22"/>
        </w:rPr>
        <w:instrText xml:space="preserve"> REF _Ref481595982 \r \h </w:instrText>
      </w:r>
      <w:r w:rsidR="00524E86">
        <w:rPr>
          <w:rFonts w:ascii="Times New Roman" w:hAnsi="Times New Roman"/>
          <w:sz w:val="22"/>
          <w:szCs w:val="22"/>
        </w:rPr>
      </w:r>
      <w:r w:rsidR="00524E86">
        <w:rPr>
          <w:rFonts w:ascii="Times New Roman" w:hAnsi="Times New Roman"/>
          <w:sz w:val="22"/>
          <w:szCs w:val="22"/>
        </w:rPr>
        <w:fldChar w:fldCharType="separate"/>
      </w:r>
      <w:r w:rsidR="00524E86">
        <w:rPr>
          <w:rFonts w:ascii="Times New Roman" w:hAnsi="Times New Roman"/>
          <w:sz w:val="22"/>
          <w:szCs w:val="22"/>
        </w:rPr>
        <w:t>[5]</w:t>
      </w:r>
      <w:r w:rsidR="00524E86">
        <w:rPr>
          <w:rFonts w:ascii="Times New Roman" w:hAnsi="Times New Roman"/>
          <w:sz w:val="22"/>
          <w:szCs w:val="22"/>
        </w:rPr>
        <w:fldChar w:fldCharType="end"/>
      </w:r>
      <w:r w:rsidRPr="00503F2C">
        <w:rPr>
          <w:rFonts w:ascii="Times New Roman" w:hAnsi="Times New Roman"/>
          <w:sz w:val="22"/>
          <w:szCs w:val="22"/>
        </w:rPr>
        <w:t>.</w:t>
      </w:r>
    </w:p>
    <w:tbl>
      <w:tblPr>
        <w:tblW w:w="10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7"/>
        <w:gridCol w:w="3119"/>
        <w:gridCol w:w="3544"/>
      </w:tblGrid>
      <w:tr w:rsidR="00443DA3" w:rsidRPr="00707CF4" w14:paraId="35B5E3E9" w14:textId="77777777" w:rsidTr="0087366B">
        <w:trPr>
          <w:jc w:val="center"/>
        </w:trPr>
        <w:tc>
          <w:tcPr>
            <w:tcW w:w="3397" w:type="dxa"/>
            <w:tcMar>
              <w:top w:w="0" w:type="dxa"/>
              <w:left w:w="108" w:type="dxa"/>
              <w:bottom w:w="0" w:type="dxa"/>
              <w:right w:w="108" w:type="dxa"/>
            </w:tcMar>
            <w:hideMark/>
          </w:tcPr>
          <w:p w14:paraId="13CF73DF" w14:textId="784C26D3" w:rsidR="00443DA3" w:rsidRPr="00782D03" w:rsidRDefault="00443DA3" w:rsidP="00782D03">
            <w:pPr>
              <w:pStyle w:val="TAH"/>
              <w:rPr>
                <w:rFonts w:ascii="Times New Roman" w:hAnsi="Times New Roman"/>
              </w:rPr>
            </w:pPr>
            <w:r w:rsidRPr="00782D03">
              <w:rPr>
                <w:rFonts w:ascii="Times New Roman" w:hAnsi="Times New Roman"/>
              </w:rPr>
              <w:t>NSCH Ês/Iot of already identified cell including serving cell: Q1</w:t>
            </w:r>
            <w:r w:rsidR="00782D03">
              <w:rPr>
                <w:rFonts w:ascii="Times New Roman" w:hAnsi="Times New Roman"/>
              </w:rPr>
              <w:t xml:space="preserve"> [dB]</w:t>
            </w:r>
          </w:p>
        </w:tc>
        <w:tc>
          <w:tcPr>
            <w:tcW w:w="3119" w:type="dxa"/>
            <w:tcMar>
              <w:top w:w="0" w:type="dxa"/>
              <w:left w:w="108" w:type="dxa"/>
              <w:bottom w:w="0" w:type="dxa"/>
              <w:right w:w="108" w:type="dxa"/>
            </w:tcMar>
            <w:hideMark/>
          </w:tcPr>
          <w:p w14:paraId="189CE74A" w14:textId="0B042F0F" w:rsidR="00443DA3" w:rsidRPr="00782D03" w:rsidRDefault="00443DA3" w:rsidP="00782D03">
            <w:pPr>
              <w:pStyle w:val="TAH"/>
              <w:rPr>
                <w:rFonts w:ascii="Times New Roman" w:hAnsi="Times New Roman"/>
              </w:rPr>
            </w:pPr>
            <w:r w:rsidRPr="00782D03">
              <w:rPr>
                <w:rFonts w:ascii="Times New Roman" w:hAnsi="Times New Roman"/>
              </w:rPr>
              <w:t>Neighbouring cell NSCH Ês/Iot: Q2</w:t>
            </w:r>
            <w:r w:rsidR="00782D03">
              <w:rPr>
                <w:rFonts w:ascii="Times New Roman" w:hAnsi="Times New Roman"/>
              </w:rPr>
              <w:t xml:space="preserve"> v</w:t>
            </w:r>
          </w:p>
        </w:tc>
        <w:tc>
          <w:tcPr>
            <w:tcW w:w="3544" w:type="dxa"/>
          </w:tcPr>
          <w:p w14:paraId="5661BAFA" w14:textId="497D217C" w:rsidR="00443DA3" w:rsidRPr="00782D03" w:rsidRDefault="00503F2C" w:rsidP="00782D03">
            <w:pPr>
              <w:pStyle w:val="TAH"/>
              <w:rPr>
                <w:rFonts w:ascii="Times New Roman" w:hAnsi="Times New Roman"/>
              </w:rPr>
            </w:pPr>
            <w:r w:rsidRPr="00782D03">
              <w:rPr>
                <w:rFonts w:ascii="Times New Roman" w:hAnsi="Times New Roman"/>
              </w:rPr>
              <w:t xml:space="preserve">Inter-frequency cell </w:t>
            </w:r>
            <w:r w:rsidR="00443DA3" w:rsidRPr="00782D03">
              <w:rPr>
                <w:rFonts w:ascii="Times New Roman" w:hAnsi="Times New Roman"/>
              </w:rPr>
              <w:t>Reselection Margin</w:t>
            </w:r>
          </w:p>
          <w:p w14:paraId="7E4EF264" w14:textId="7AF18FCF" w:rsidR="00443DA3" w:rsidRPr="00782D03" w:rsidRDefault="00443DA3" w:rsidP="00782D03">
            <w:pPr>
              <w:pStyle w:val="TAH"/>
              <w:rPr>
                <w:rFonts w:ascii="Times New Roman" w:hAnsi="Times New Roman"/>
              </w:rPr>
            </w:pPr>
            <w:r w:rsidRPr="00782D03">
              <w:rPr>
                <w:rFonts w:ascii="Times New Roman" w:hAnsi="Times New Roman"/>
              </w:rPr>
              <w:t>‘Y’</w:t>
            </w:r>
            <w:r w:rsidR="00782D03">
              <w:rPr>
                <w:rFonts w:ascii="Times New Roman" w:hAnsi="Times New Roman"/>
              </w:rPr>
              <w:t xml:space="preserve"> [dB]</w:t>
            </w:r>
          </w:p>
        </w:tc>
      </w:tr>
      <w:tr w:rsidR="00443DA3" w:rsidRPr="00782D03" w14:paraId="1698C9D1" w14:textId="77777777" w:rsidTr="0087366B">
        <w:trPr>
          <w:jc w:val="center"/>
        </w:trPr>
        <w:tc>
          <w:tcPr>
            <w:tcW w:w="3397" w:type="dxa"/>
            <w:tcMar>
              <w:top w:w="0" w:type="dxa"/>
              <w:left w:w="108" w:type="dxa"/>
              <w:bottom w:w="0" w:type="dxa"/>
              <w:right w:w="108" w:type="dxa"/>
            </w:tcMar>
            <w:hideMark/>
          </w:tcPr>
          <w:p w14:paraId="1DF5259B" w14:textId="77777777" w:rsidR="00443DA3" w:rsidRPr="00782D03" w:rsidRDefault="00443DA3" w:rsidP="00C5662B">
            <w:pPr>
              <w:pStyle w:val="TAC"/>
              <w:rPr>
                <w:rFonts w:ascii="Times New Roman" w:hAnsi="Times New Roman"/>
              </w:rPr>
            </w:pPr>
            <w:r w:rsidRPr="00782D03">
              <w:rPr>
                <w:rFonts w:ascii="Times New Roman" w:hAnsi="Times New Roman"/>
              </w:rPr>
              <w:t>-15≤Q1&lt;-6</w:t>
            </w:r>
          </w:p>
        </w:tc>
        <w:tc>
          <w:tcPr>
            <w:tcW w:w="3119" w:type="dxa"/>
            <w:tcMar>
              <w:top w:w="0" w:type="dxa"/>
              <w:left w:w="108" w:type="dxa"/>
              <w:bottom w:w="0" w:type="dxa"/>
              <w:right w:w="108" w:type="dxa"/>
            </w:tcMar>
            <w:hideMark/>
          </w:tcPr>
          <w:p w14:paraId="60B07B7B" w14:textId="77777777" w:rsidR="00443DA3" w:rsidRPr="00782D03" w:rsidRDefault="00443DA3" w:rsidP="00C5662B">
            <w:pPr>
              <w:pStyle w:val="TAC"/>
              <w:rPr>
                <w:rFonts w:ascii="Times New Roman" w:hAnsi="Times New Roman"/>
              </w:rPr>
            </w:pPr>
            <w:r w:rsidRPr="00782D03">
              <w:rPr>
                <w:rFonts w:ascii="Times New Roman" w:hAnsi="Times New Roman"/>
              </w:rPr>
              <w:t>-15≤ Q2 &lt; -6</w:t>
            </w:r>
          </w:p>
        </w:tc>
        <w:tc>
          <w:tcPr>
            <w:tcW w:w="3544" w:type="dxa"/>
          </w:tcPr>
          <w:p w14:paraId="6D7E0528" w14:textId="77777777" w:rsidR="00443DA3" w:rsidRPr="00782D03" w:rsidRDefault="00443DA3" w:rsidP="00C5662B">
            <w:pPr>
              <w:pStyle w:val="TAC"/>
              <w:rPr>
                <w:rFonts w:ascii="Times New Roman" w:eastAsia="MS Mincho" w:hAnsi="Times New Roman"/>
              </w:rPr>
            </w:pPr>
            <w:r w:rsidRPr="00782D03">
              <w:rPr>
                <w:rFonts w:ascii="Times New Roman" w:eastAsia="MS Mincho" w:hAnsi="Times New Roman"/>
                <w:lang w:eastAsia="ko-KR"/>
              </w:rPr>
              <w:t>9.3</w:t>
            </w:r>
          </w:p>
        </w:tc>
      </w:tr>
      <w:tr w:rsidR="00443DA3" w:rsidRPr="00782D03" w14:paraId="788DD4C5" w14:textId="77777777" w:rsidTr="0087366B">
        <w:trPr>
          <w:jc w:val="center"/>
        </w:trPr>
        <w:tc>
          <w:tcPr>
            <w:tcW w:w="3397" w:type="dxa"/>
            <w:tcMar>
              <w:top w:w="0" w:type="dxa"/>
              <w:left w:w="108" w:type="dxa"/>
              <w:bottom w:w="0" w:type="dxa"/>
              <w:right w:w="108" w:type="dxa"/>
            </w:tcMar>
            <w:hideMark/>
          </w:tcPr>
          <w:p w14:paraId="7E831B2F" w14:textId="77777777" w:rsidR="00443DA3" w:rsidRPr="00782D03" w:rsidRDefault="00443DA3" w:rsidP="00C5662B">
            <w:pPr>
              <w:pStyle w:val="TAC"/>
              <w:rPr>
                <w:rFonts w:ascii="Times New Roman" w:hAnsi="Times New Roman"/>
              </w:rPr>
            </w:pPr>
            <w:r w:rsidRPr="00782D03">
              <w:rPr>
                <w:rFonts w:ascii="Times New Roman" w:hAnsi="Times New Roman"/>
              </w:rPr>
              <w:t>-15≤Q1&lt;-6</w:t>
            </w:r>
          </w:p>
        </w:tc>
        <w:tc>
          <w:tcPr>
            <w:tcW w:w="3119" w:type="dxa"/>
            <w:tcMar>
              <w:top w:w="0" w:type="dxa"/>
              <w:left w:w="108" w:type="dxa"/>
              <w:bottom w:w="0" w:type="dxa"/>
              <w:right w:w="108" w:type="dxa"/>
            </w:tcMar>
            <w:hideMark/>
          </w:tcPr>
          <w:p w14:paraId="06B6C620" w14:textId="321D1F2B" w:rsidR="00443DA3" w:rsidRPr="00782D03" w:rsidRDefault="00443DA3" w:rsidP="00C5662B">
            <w:pPr>
              <w:pStyle w:val="TAC"/>
              <w:rPr>
                <w:rFonts w:ascii="Times New Roman" w:hAnsi="Times New Roman"/>
              </w:rPr>
            </w:pPr>
            <w:r w:rsidRPr="00782D03">
              <w:rPr>
                <w:rFonts w:ascii="Times New Roman" w:hAnsi="Times New Roman"/>
              </w:rPr>
              <w:t>Q2</w:t>
            </w:r>
            <w:r w:rsidR="00782D03" w:rsidRPr="00782D03">
              <w:rPr>
                <w:rFonts w:ascii="Times New Roman" w:hAnsi="Times New Roman"/>
              </w:rPr>
              <w:sym w:font="Symbol" w:char="F0B3"/>
            </w:r>
            <w:r w:rsidRPr="00782D03">
              <w:rPr>
                <w:rFonts w:ascii="Times New Roman" w:hAnsi="Times New Roman"/>
              </w:rPr>
              <w:t>-6</w:t>
            </w:r>
          </w:p>
        </w:tc>
        <w:tc>
          <w:tcPr>
            <w:tcW w:w="3544" w:type="dxa"/>
          </w:tcPr>
          <w:p w14:paraId="2CDB6A68" w14:textId="77777777" w:rsidR="00443DA3" w:rsidRPr="00782D03" w:rsidRDefault="00443DA3" w:rsidP="00C5662B">
            <w:pPr>
              <w:pStyle w:val="TAC"/>
              <w:rPr>
                <w:rFonts w:ascii="Times New Roman" w:eastAsia="MS Mincho" w:hAnsi="Times New Roman"/>
              </w:rPr>
            </w:pPr>
            <w:r w:rsidRPr="00782D03">
              <w:rPr>
                <w:rFonts w:ascii="Times New Roman" w:eastAsia="MS Mincho" w:hAnsi="Times New Roman"/>
                <w:lang w:eastAsia="ko-KR"/>
              </w:rPr>
              <w:t>9.3</w:t>
            </w:r>
          </w:p>
        </w:tc>
      </w:tr>
      <w:tr w:rsidR="00443DA3" w:rsidRPr="00782D03" w14:paraId="0A32EF35" w14:textId="77777777" w:rsidTr="0087366B">
        <w:trPr>
          <w:jc w:val="center"/>
        </w:trPr>
        <w:tc>
          <w:tcPr>
            <w:tcW w:w="3397" w:type="dxa"/>
            <w:tcMar>
              <w:top w:w="0" w:type="dxa"/>
              <w:left w:w="108" w:type="dxa"/>
              <w:bottom w:w="0" w:type="dxa"/>
              <w:right w:w="108" w:type="dxa"/>
            </w:tcMar>
            <w:hideMark/>
          </w:tcPr>
          <w:p w14:paraId="74288439" w14:textId="2F550372" w:rsidR="00443DA3" w:rsidRPr="00782D03" w:rsidRDefault="00443DA3" w:rsidP="00C5662B">
            <w:pPr>
              <w:pStyle w:val="TAC"/>
              <w:rPr>
                <w:rFonts w:ascii="Times New Roman" w:hAnsi="Times New Roman"/>
              </w:rPr>
            </w:pPr>
            <w:r w:rsidRPr="00782D03">
              <w:rPr>
                <w:rFonts w:ascii="Times New Roman" w:hAnsi="Times New Roman"/>
              </w:rPr>
              <w:t>Q1</w:t>
            </w:r>
            <w:r w:rsidR="00782D03" w:rsidRPr="00782D03">
              <w:rPr>
                <w:rFonts w:ascii="Times New Roman" w:hAnsi="Times New Roman"/>
              </w:rPr>
              <w:sym w:font="Symbol" w:char="F0B3"/>
            </w:r>
            <w:r w:rsidRPr="00782D03">
              <w:rPr>
                <w:rFonts w:ascii="Times New Roman" w:hAnsi="Times New Roman"/>
              </w:rPr>
              <w:t xml:space="preserve"> -6</w:t>
            </w:r>
          </w:p>
        </w:tc>
        <w:tc>
          <w:tcPr>
            <w:tcW w:w="3119" w:type="dxa"/>
            <w:tcMar>
              <w:top w:w="0" w:type="dxa"/>
              <w:left w:w="108" w:type="dxa"/>
              <w:bottom w:w="0" w:type="dxa"/>
              <w:right w:w="108" w:type="dxa"/>
            </w:tcMar>
            <w:hideMark/>
          </w:tcPr>
          <w:p w14:paraId="516565E2" w14:textId="46C9C4A3" w:rsidR="00443DA3" w:rsidRPr="00782D03" w:rsidRDefault="00443DA3" w:rsidP="00C5662B">
            <w:pPr>
              <w:pStyle w:val="TAC"/>
              <w:rPr>
                <w:rFonts w:ascii="Times New Roman" w:hAnsi="Times New Roman"/>
              </w:rPr>
            </w:pPr>
            <w:r w:rsidRPr="00782D03">
              <w:rPr>
                <w:rFonts w:ascii="Times New Roman" w:hAnsi="Times New Roman"/>
              </w:rPr>
              <w:t>Q2</w:t>
            </w:r>
            <w:r w:rsidR="00782D03" w:rsidRPr="00782D03">
              <w:rPr>
                <w:rFonts w:ascii="Times New Roman" w:hAnsi="Times New Roman"/>
              </w:rPr>
              <w:sym w:font="Symbol" w:char="F0B3"/>
            </w:r>
            <w:r w:rsidRPr="00782D03">
              <w:rPr>
                <w:rFonts w:ascii="Times New Roman" w:hAnsi="Times New Roman"/>
              </w:rPr>
              <w:t>-6</w:t>
            </w:r>
          </w:p>
        </w:tc>
        <w:tc>
          <w:tcPr>
            <w:tcW w:w="3544" w:type="dxa"/>
          </w:tcPr>
          <w:p w14:paraId="3A026D96" w14:textId="77777777" w:rsidR="00443DA3" w:rsidRPr="00782D03" w:rsidRDefault="00443DA3" w:rsidP="00C5662B">
            <w:pPr>
              <w:pStyle w:val="TAC"/>
              <w:rPr>
                <w:rFonts w:ascii="Times New Roman" w:eastAsia="MS Mincho" w:hAnsi="Times New Roman"/>
              </w:rPr>
            </w:pPr>
            <w:r w:rsidRPr="00782D03">
              <w:rPr>
                <w:rFonts w:ascii="Times New Roman" w:eastAsia="MS Mincho" w:hAnsi="Times New Roman"/>
                <w:lang w:eastAsia="ko-KR"/>
              </w:rPr>
              <w:t>5</w:t>
            </w:r>
          </w:p>
        </w:tc>
      </w:tr>
    </w:tbl>
    <w:p w14:paraId="45FF1863" w14:textId="77777777" w:rsidR="00443DA3" w:rsidRDefault="00443DA3" w:rsidP="00443DA3">
      <w:pPr>
        <w:pStyle w:val="TH"/>
      </w:pPr>
    </w:p>
    <w:p w14:paraId="0A750CBF" w14:textId="0B9E9AB8" w:rsidR="00BB0838" w:rsidRDefault="00BB0838" w:rsidP="00BB0838">
      <w:pPr>
        <w:pStyle w:val="Heading1"/>
      </w:pPr>
      <w:r>
        <w:t xml:space="preserve">Impact on performance </w:t>
      </w:r>
    </w:p>
    <w:p w14:paraId="2596C063" w14:textId="1FFC59BA" w:rsidR="00D9044C" w:rsidRDefault="00BB0838" w:rsidP="002B0983">
      <w:r>
        <w:t xml:space="preserve">The objective on improving RRM measurement accuracy was approved by RAN plenary without quantification of the impact on NB-IoT performance from the current specification, or from an tightening of the specified requirements. </w:t>
      </w:r>
      <w:r w:rsidR="00AF0F9E">
        <w:t xml:space="preserve">Next we therefor presents results from a system simulation campaign where NPRACH CE level selection accuracy is presented for different levels of </w:t>
      </w:r>
      <w:r w:rsidR="00524E86">
        <w:t xml:space="preserve">absolute </w:t>
      </w:r>
      <w:r w:rsidR="00AF0F9E">
        <w:t>NRSRP measurement accuracy.</w:t>
      </w:r>
    </w:p>
    <w:p w14:paraId="40D0E399" w14:textId="51312376" w:rsidR="00AF0F9E" w:rsidRDefault="00AF0F9E" w:rsidP="002B0983">
      <w:r>
        <w:t xml:space="preserve">The system simulator was configured in accordance with the Release 13 agreements captured in </w:t>
      </w:r>
      <w:r w:rsidR="00C73E0C">
        <w:t xml:space="preserve">3GPP </w:t>
      </w:r>
      <w:r>
        <w:t>TR 45.820</w:t>
      </w:r>
      <w:r w:rsidR="00C73E0C">
        <w:t xml:space="preserve"> </w:t>
      </w:r>
      <w:r w:rsidR="00C73E0C">
        <w:fldChar w:fldCharType="begin"/>
      </w:r>
      <w:r w:rsidR="00C73E0C">
        <w:instrText xml:space="preserve"> REF _Ref481583459 \r \h </w:instrText>
      </w:r>
      <w:r w:rsidR="00C73E0C">
        <w:fldChar w:fldCharType="separate"/>
      </w:r>
      <w:r w:rsidR="00D96EA5">
        <w:t>[3]</w:t>
      </w:r>
      <w:r w:rsidR="00C73E0C">
        <w:fldChar w:fldCharType="end"/>
      </w:r>
      <w:r>
        <w:t>.</w:t>
      </w:r>
      <w:r w:rsidR="00B04207">
        <w:t xml:space="preserve"> The below table highlight</w:t>
      </w:r>
      <w:r w:rsidR="00637F16">
        <w:t>s</w:t>
      </w:r>
      <w:r w:rsidR="00B04207">
        <w:t xml:space="preserve"> some additional parameters implemented in the simulator to model NPRACH CE level selection.</w:t>
      </w:r>
    </w:p>
    <w:p w14:paraId="619A4A22" w14:textId="220EAE35" w:rsidR="00B04207" w:rsidRDefault="00B04207" w:rsidP="00B04207">
      <w:pPr>
        <w:pStyle w:val="Caption"/>
        <w:keepNext/>
      </w:pPr>
      <w:r>
        <w:t xml:space="preserve">Table </w:t>
      </w:r>
      <w:r>
        <w:fldChar w:fldCharType="begin"/>
      </w:r>
      <w:r>
        <w:instrText xml:space="preserve"> SEQ Table \* ARABIC </w:instrText>
      </w:r>
      <w:r>
        <w:fldChar w:fldCharType="separate"/>
      </w:r>
      <w:r w:rsidR="00503F2C">
        <w:rPr>
          <w:noProof/>
        </w:rPr>
        <w:t>5</w:t>
      </w:r>
      <w:r>
        <w:fldChar w:fldCharType="end"/>
      </w:r>
      <w:r>
        <w:t>: System simulation settings.</w:t>
      </w:r>
    </w:p>
    <w:tbl>
      <w:tblPr>
        <w:tblStyle w:val="TableGrid"/>
        <w:tblW w:w="0" w:type="auto"/>
        <w:tblLook w:val="04A0" w:firstRow="1" w:lastRow="0" w:firstColumn="1" w:lastColumn="0" w:noHBand="0" w:noVBand="1"/>
      </w:tblPr>
      <w:tblGrid>
        <w:gridCol w:w="4814"/>
        <w:gridCol w:w="4815"/>
      </w:tblGrid>
      <w:tr w:rsidR="00AF0F9E" w14:paraId="355452B1" w14:textId="77777777" w:rsidTr="00AF0F9E">
        <w:tc>
          <w:tcPr>
            <w:tcW w:w="4814" w:type="dxa"/>
          </w:tcPr>
          <w:p w14:paraId="57D05A57" w14:textId="2B7D5D1A" w:rsidR="00AF0F9E" w:rsidRPr="00297875" w:rsidRDefault="00AF0F9E" w:rsidP="00AF0F9E">
            <w:pPr>
              <w:pStyle w:val="TAH"/>
              <w:rPr>
                <w:rFonts w:ascii="Times New Roman" w:hAnsi="Times New Roman"/>
              </w:rPr>
            </w:pPr>
            <w:r w:rsidRPr="00297875">
              <w:rPr>
                <w:rFonts w:ascii="Times New Roman" w:hAnsi="Times New Roman"/>
              </w:rPr>
              <w:t>Parameter</w:t>
            </w:r>
          </w:p>
        </w:tc>
        <w:tc>
          <w:tcPr>
            <w:tcW w:w="4815" w:type="dxa"/>
          </w:tcPr>
          <w:p w14:paraId="6F268F4C" w14:textId="3FC946F4" w:rsidR="00AF0F9E" w:rsidRPr="00297875" w:rsidRDefault="00AF0F9E" w:rsidP="00AF0F9E">
            <w:pPr>
              <w:pStyle w:val="TAH"/>
              <w:rPr>
                <w:rFonts w:ascii="Times New Roman" w:hAnsi="Times New Roman"/>
              </w:rPr>
            </w:pPr>
            <w:r w:rsidRPr="00297875">
              <w:rPr>
                <w:rFonts w:ascii="Times New Roman" w:hAnsi="Times New Roman"/>
              </w:rPr>
              <w:t>Value</w:t>
            </w:r>
          </w:p>
        </w:tc>
      </w:tr>
      <w:tr w:rsidR="00B04207" w14:paraId="47E407DE" w14:textId="77777777" w:rsidTr="00AF0F9E">
        <w:tc>
          <w:tcPr>
            <w:tcW w:w="4814" w:type="dxa"/>
          </w:tcPr>
          <w:p w14:paraId="38B77D35" w14:textId="5879342D" w:rsidR="00B04207" w:rsidRPr="00297875" w:rsidRDefault="00B04207" w:rsidP="00AF0F9E">
            <w:pPr>
              <w:pStyle w:val="TAC"/>
              <w:rPr>
                <w:rFonts w:ascii="Times New Roman" w:hAnsi="Times New Roman"/>
              </w:rPr>
            </w:pPr>
            <w:r w:rsidRPr="00297875">
              <w:rPr>
                <w:rFonts w:ascii="Times New Roman" w:hAnsi="Times New Roman"/>
              </w:rPr>
              <w:t>Mode of operation</w:t>
            </w:r>
          </w:p>
        </w:tc>
        <w:tc>
          <w:tcPr>
            <w:tcW w:w="4815" w:type="dxa"/>
          </w:tcPr>
          <w:p w14:paraId="724B2554" w14:textId="6EC70851" w:rsidR="00B04207" w:rsidRPr="00297875" w:rsidRDefault="00EE1C19" w:rsidP="00AF0F9E">
            <w:pPr>
              <w:pStyle w:val="TAC"/>
              <w:rPr>
                <w:rFonts w:ascii="Times New Roman" w:hAnsi="Times New Roman"/>
                <w:bCs/>
              </w:rPr>
            </w:pPr>
            <w:r w:rsidRPr="00297875">
              <w:rPr>
                <w:rFonts w:ascii="Times New Roman" w:hAnsi="Times New Roman"/>
                <w:bCs/>
              </w:rPr>
              <w:t>S</w:t>
            </w:r>
            <w:r w:rsidR="00B04207" w:rsidRPr="00297875">
              <w:rPr>
                <w:rFonts w:ascii="Times New Roman" w:hAnsi="Times New Roman"/>
                <w:bCs/>
              </w:rPr>
              <w:t>tandalone</w:t>
            </w:r>
          </w:p>
        </w:tc>
      </w:tr>
      <w:tr w:rsidR="00AF0F9E" w14:paraId="5CB032A9" w14:textId="77777777" w:rsidTr="00AF0F9E">
        <w:tc>
          <w:tcPr>
            <w:tcW w:w="4814" w:type="dxa"/>
          </w:tcPr>
          <w:p w14:paraId="7EF52258" w14:textId="1CD78BF5" w:rsidR="00AF0F9E" w:rsidRPr="00297875" w:rsidRDefault="00AF0F9E" w:rsidP="00AF0F9E">
            <w:pPr>
              <w:pStyle w:val="TAC"/>
              <w:rPr>
                <w:rFonts w:ascii="Times New Roman" w:hAnsi="Times New Roman"/>
              </w:rPr>
            </w:pPr>
            <w:r w:rsidRPr="00297875">
              <w:rPr>
                <w:rFonts w:ascii="Times New Roman" w:hAnsi="Times New Roman"/>
              </w:rPr>
              <w:t>BS Power</w:t>
            </w:r>
          </w:p>
        </w:tc>
        <w:tc>
          <w:tcPr>
            <w:tcW w:w="4815" w:type="dxa"/>
          </w:tcPr>
          <w:p w14:paraId="1D338634" w14:textId="4EDEAEE8" w:rsidR="00AF0F9E" w:rsidRPr="00297875" w:rsidRDefault="00AF0F9E" w:rsidP="00AF0F9E">
            <w:pPr>
              <w:pStyle w:val="TAC"/>
              <w:rPr>
                <w:rFonts w:ascii="Times New Roman" w:hAnsi="Times New Roman"/>
              </w:rPr>
            </w:pPr>
            <w:r w:rsidRPr="00297875">
              <w:rPr>
                <w:rFonts w:ascii="Times New Roman" w:hAnsi="Times New Roman"/>
                <w:bCs/>
              </w:rPr>
              <w:t>43 dBm</w:t>
            </w:r>
          </w:p>
        </w:tc>
      </w:tr>
      <w:tr w:rsidR="00AF0F9E" w14:paraId="56CBDA8B" w14:textId="77777777" w:rsidTr="00AF0F9E">
        <w:tc>
          <w:tcPr>
            <w:tcW w:w="4814" w:type="dxa"/>
          </w:tcPr>
          <w:p w14:paraId="6E9458F4" w14:textId="4FE8D59E" w:rsidR="00AF0F9E" w:rsidRPr="00297875" w:rsidRDefault="00AF0F9E" w:rsidP="00AF0F9E">
            <w:pPr>
              <w:pStyle w:val="TAC"/>
              <w:rPr>
                <w:rFonts w:ascii="Times New Roman" w:hAnsi="Times New Roman"/>
              </w:rPr>
            </w:pPr>
            <w:r w:rsidRPr="00297875">
              <w:rPr>
                <w:rFonts w:ascii="Times New Roman" w:hAnsi="Times New Roman"/>
              </w:rPr>
              <w:t>BS NF</w:t>
            </w:r>
          </w:p>
        </w:tc>
        <w:tc>
          <w:tcPr>
            <w:tcW w:w="4815" w:type="dxa"/>
          </w:tcPr>
          <w:p w14:paraId="4C25877E" w14:textId="3257F859" w:rsidR="00AF0F9E" w:rsidRPr="00297875" w:rsidRDefault="00AF0F9E" w:rsidP="00AF0F9E">
            <w:pPr>
              <w:pStyle w:val="TAC"/>
              <w:rPr>
                <w:rFonts w:ascii="Times New Roman" w:hAnsi="Times New Roman"/>
              </w:rPr>
            </w:pPr>
            <w:r w:rsidRPr="00297875">
              <w:rPr>
                <w:rFonts w:ascii="Times New Roman" w:hAnsi="Times New Roman"/>
              </w:rPr>
              <w:t>5 dB</w:t>
            </w:r>
          </w:p>
        </w:tc>
      </w:tr>
      <w:tr w:rsidR="00AF0F9E" w14:paraId="38051A9A" w14:textId="77777777" w:rsidTr="00AF0F9E">
        <w:tc>
          <w:tcPr>
            <w:tcW w:w="4814" w:type="dxa"/>
          </w:tcPr>
          <w:p w14:paraId="658BE44E" w14:textId="51CE95A2" w:rsidR="00AF0F9E" w:rsidRPr="00297875" w:rsidRDefault="00AF0F9E" w:rsidP="00AF0F9E">
            <w:pPr>
              <w:pStyle w:val="TAC"/>
              <w:rPr>
                <w:rFonts w:ascii="Times New Roman" w:hAnsi="Times New Roman"/>
              </w:rPr>
            </w:pPr>
            <w:r w:rsidRPr="00297875">
              <w:rPr>
                <w:rFonts w:ascii="Times New Roman" w:hAnsi="Times New Roman"/>
              </w:rPr>
              <w:t>UE Power</w:t>
            </w:r>
          </w:p>
        </w:tc>
        <w:tc>
          <w:tcPr>
            <w:tcW w:w="4815" w:type="dxa"/>
          </w:tcPr>
          <w:p w14:paraId="42C26E0F" w14:textId="56F4DC43" w:rsidR="00AF0F9E" w:rsidRPr="00297875" w:rsidRDefault="00AF0F9E" w:rsidP="00AF0F9E">
            <w:pPr>
              <w:pStyle w:val="TAC"/>
              <w:rPr>
                <w:rFonts w:ascii="Times New Roman" w:hAnsi="Times New Roman"/>
              </w:rPr>
            </w:pPr>
            <w:r w:rsidRPr="00297875">
              <w:rPr>
                <w:rFonts w:ascii="Times New Roman" w:hAnsi="Times New Roman"/>
              </w:rPr>
              <w:t>23 dBm</w:t>
            </w:r>
          </w:p>
        </w:tc>
      </w:tr>
      <w:tr w:rsidR="00AF0F9E" w14:paraId="6639A6A9" w14:textId="77777777" w:rsidTr="00AF0F9E">
        <w:tc>
          <w:tcPr>
            <w:tcW w:w="4814" w:type="dxa"/>
          </w:tcPr>
          <w:p w14:paraId="36DA6807" w14:textId="0AB2C864" w:rsidR="00AF0F9E" w:rsidRPr="00297875" w:rsidRDefault="00AF0F9E" w:rsidP="00AF0F9E">
            <w:pPr>
              <w:pStyle w:val="TAC"/>
              <w:rPr>
                <w:rFonts w:ascii="Times New Roman" w:hAnsi="Times New Roman"/>
              </w:rPr>
            </w:pPr>
            <w:r w:rsidRPr="00297875">
              <w:rPr>
                <w:rFonts w:ascii="Times New Roman" w:hAnsi="Times New Roman"/>
              </w:rPr>
              <w:t>UE NF</w:t>
            </w:r>
          </w:p>
        </w:tc>
        <w:tc>
          <w:tcPr>
            <w:tcW w:w="4815" w:type="dxa"/>
          </w:tcPr>
          <w:p w14:paraId="73D5A576" w14:textId="07BE53D6" w:rsidR="00AF0F9E" w:rsidRPr="00297875" w:rsidRDefault="00AF0F9E" w:rsidP="00AF0F9E">
            <w:pPr>
              <w:pStyle w:val="TAC"/>
              <w:rPr>
                <w:rFonts w:ascii="Times New Roman" w:hAnsi="Times New Roman"/>
              </w:rPr>
            </w:pPr>
            <w:r w:rsidRPr="00297875">
              <w:rPr>
                <w:rFonts w:ascii="Times New Roman" w:hAnsi="Times New Roman"/>
              </w:rPr>
              <w:t>9 dB</w:t>
            </w:r>
          </w:p>
        </w:tc>
      </w:tr>
      <w:tr w:rsidR="00AF0F9E" w14:paraId="3D42465C" w14:textId="77777777" w:rsidTr="00AF0F9E">
        <w:tc>
          <w:tcPr>
            <w:tcW w:w="4814" w:type="dxa"/>
          </w:tcPr>
          <w:p w14:paraId="6B48B88E" w14:textId="64D8DC2C" w:rsidR="00AF0F9E" w:rsidRPr="00297875" w:rsidRDefault="00AF0F9E" w:rsidP="00AF0F9E">
            <w:pPr>
              <w:pStyle w:val="TAC"/>
              <w:rPr>
                <w:rFonts w:ascii="Times New Roman" w:hAnsi="Times New Roman"/>
              </w:rPr>
            </w:pPr>
            <w:r w:rsidRPr="00297875">
              <w:rPr>
                <w:rFonts w:ascii="Times New Roman" w:hAnsi="Times New Roman"/>
              </w:rPr>
              <w:t>NPRACH CE level repetitions</w:t>
            </w:r>
          </w:p>
        </w:tc>
        <w:tc>
          <w:tcPr>
            <w:tcW w:w="4815" w:type="dxa"/>
          </w:tcPr>
          <w:p w14:paraId="5FDD0629" w14:textId="2538A76A" w:rsidR="00AF0F9E" w:rsidRPr="00297875" w:rsidRDefault="00AF0F9E" w:rsidP="00AF0F9E">
            <w:pPr>
              <w:pStyle w:val="TAC"/>
              <w:rPr>
                <w:rFonts w:ascii="Times New Roman" w:hAnsi="Times New Roman"/>
              </w:rPr>
            </w:pPr>
            <w:r w:rsidRPr="00297875">
              <w:rPr>
                <w:rFonts w:ascii="Times New Roman" w:hAnsi="Times New Roman"/>
              </w:rPr>
              <w:t>2, 8, 32</w:t>
            </w:r>
          </w:p>
        </w:tc>
      </w:tr>
      <w:tr w:rsidR="00AF0F9E" w14:paraId="77A3DBFE" w14:textId="77777777" w:rsidTr="00AF0F9E">
        <w:tc>
          <w:tcPr>
            <w:tcW w:w="4814" w:type="dxa"/>
          </w:tcPr>
          <w:p w14:paraId="2FA08B43" w14:textId="770491C4" w:rsidR="00AF0F9E" w:rsidRPr="00297875" w:rsidRDefault="00AF0F9E" w:rsidP="00AF0F9E">
            <w:pPr>
              <w:pStyle w:val="TAC"/>
              <w:rPr>
                <w:rFonts w:ascii="Times New Roman" w:hAnsi="Times New Roman"/>
              </w:rPr>
            </w:pPr>
            <w:r w:rsidRPr="00297875">
              <w:rPr>
                <w:rFonts w:ascii="Times New Roman" w:hAnsi="Times New Roman"/>
              </w:rPr>
              <w:t>NPRACH CE levels NRSRP thresholds</w:t>
            </w:r>
          </w:p>
        </w:tc>
        <w:tc>
          <w:tcPr>
            <w:tcW w:w="4815" w:type="dxa"/>
          </w:tcPr>
          <w:p w14:paraId="3D0B5AB6" w14:textId="6F388457" w:rsidR="00AF0F9E" w:rsidRPr="00297875" w:rsidRDefault="00AF0F9E" w:rsidP="00AF0F9E">
            <w:pPr>
              <w:pStyle w:val="TAC"/>
              <w:rPr>
                <w:rFonts w:ascii="Times New Roman" w:hAnsi="Times New Roman"/>
              </w:rPr>
            </w:pPr>
            <w:r w:rsidRPr="00297875">
              <w:rPr>
                <w:rFonts w:ascii="Times New Roman" w:hAnsi="Times New Roman"/>
              </w:rPr>
              <w:t>-101, -111 dBm</w:t>
            </w:r>
            <w:r w:rsidR="0051702F">
              <w:rPr>
                <w:rFonts w:ascii="Times New Roman" w:hAnsi="Times New Roman"/>
              </w:rPr>
              <w:t>@180 kHz</w:t>
            </w:r>
            <w:r w:rsidR="00B04207" w:rsidRPr="00297875">
              <w:rPr>
                <w:rFonts w:ascii="Times New Roman" w:hAnsi="Times New Roman"/>
                <w:vertAlign w:val="superscript"/>
              </w:rPr>
              <w:t>1)</w:t>
            </w:r>
          </w:p>
        </w:tc>
      </w:tr>
      <w:tr w:rsidR="00AF0F9E" w14:paraId="4500D0A9" w14:textId="77777777" w:rsidTr="00AF0F9E">
        <w:tc>
          <w:tcPr>
            <w:tcW w:w="4814" w:type="dxa"/>
          </w:tcPr>
          <w:p w14:paraId="4B8C0B2D" w14:textId="4FE6ACAC" w:rsidR="00AF0F9E" w:rsidRPr="00297875" w:rsidRDefault="00AF0F9E" w:rsidP="00AF0F9E">
            <w:pPr>
              <w:pStyle w:val="TAC"/>
              <w:rPr>
                <w:rFonts w:ascii="Times New Roman" w:hAnsi="Times New Roman"/>
              </w:rPr>
            </w:pPr>
            <w:r w:rsidRPr="00297875">
              <w:rPr>
                <w:rFonts w:ascii="Times New Roman" w:hAnsi="Times New Roman"/>
              </w:rPr>
              <w:t>CE 0 UL RSRP target</w:t>
            </w:r>
          </w:p>
        </w:tc>
        <w:tc>
          <w:tcPr>
            <w:tcW w:w="4815" w:type="dxa"/>
          </w:tcPr>
          <w:p w14:paraId="56959EFA" w14:textId="2E1E6DBB" w:rsidR="00AF0F9E" w:rsidRPr="00297875" w:rsidRDefault="00AF0F9E" w:rsidP="00AF0F9E">
            <w:pPr>
              <w:pStyle w:val="TAC"/>
              <w:rPr>
                <w:rFonts w:ascii="Times New Roman" w:hAnsi="Times New Roman"/>
              </w:rPr>
            </w:pPr>
            <w:r w:rsidRPr="00297875">
              <w:rPr>
                <w:rFonts w:ascii="Times New Roman" w:hAnsi="Times New Roman"/>
              </w:rPr>
              <w:t>-111 dBm</w:t>
            </w:r>
            <w:r w:rsidR="0051702F">
              <w:rPr>
                <w:rFonts w:ascii="Times New Roman" w:hAnsi="Times New Roman"/>
              </w:rPr>
              <w:t>@3.75kHz</w:t>
            </w:r>
            <w:r w:rsidR="0051702F">
              <w:rPr>
                <w:rFonts w:ascii="Times New Roman" w:hAnsi="Times New Roman"/>
                <w:vertAlign w:val="superscript"/>
              </w:rPr>
              <w:t>2</w:t>
            </w:r>
            <w:r w:rsidR="0051702F" w:rsidRPr="00297875">
              <w:rPr>
                <w:rFonts w:ascii="Times New Roman" w:hAnsi="Times New Roman"/>
                <w:vertAlign w:val="superscript"/>
              </w:rPr>
              <w:t>)</w:t>
            </w:r>
          </w:p>
        </w:tc>
      </w:tr>
      <w:tr w:rsidR="00B04207" w14:paraId="337DEFC3" w14:textId="77777777" w:rsidTr="003D723F">
        <w:tc>
          <w:tcPr>
            <w:tcW w:w="9629" w:type="dxa"/>
            <w:gridSpan w:val="2"/>
          </w:tcPr>
          <w:p w14:paraId="6FA356FB" w14:textId="4EB43627" w:rsidR="00B04207" w:rsidRDefault="00B04207" w:rsidP="00B04207">
            <w:pPr>
              <w:pStyle w:val="TAC"/>
              <w:numPr>
                <w:ilvl w:val="0"/>
                <w:numId w:val="20"/>
              </w:numPr>
              <w:jc w:val="left"/>
              <w:rPr>
                <w:rFonts w:ascii="Times New Roman" w:hAnsi="Times New Roman"/>
              </w:rPr>
            </w:pPr>
            <w:r w:rsidRPr="00297875">
              <w:rPr>
                <w:rFonts w:ascii="Times New Roman" w:hAnsi="Times New Roman"/>
              </w:rPr>
              <w:t>The RSRP thresholds corresponds to coupling loss levels of 144 and 154 dB.</w:t>
            </w:r>
          </w:p>
          <w:p w14:paraId="5AACD540" w14:textId="77375BC1" w:rsidR="0051702F" w:rsidRPr="0051702F" w:rsidRDefault="0051702F" w:rsidP="0051702F">
            <w:pPr>
              <w:pStyle w:val="TAC"/>
              <w:numPr>
                <w:ilvl w:val="0"/>
                <w:numId w:val="20"/>
              </w:numPr>
              <w:jc w:val="left"/>
              <w:rPr>
                <w:rFonts w:ascii="Times New Roman" w:hAnsi="Times New Roman"/>
              </w:rPr>
            </w:pPr>
            <w:r w:rsidRPr="00297875">
              <w:rPr>
                <w:rFonts w:ascii="Times New Roman" w:hAnsi="Times New Roman"/>
              </w:rPr>
              <w:t xml:space="preserve">The RSRP </w:t>
            </w:r>
            <w:r w:rsidR="00B51230">
              <w:rPr>
                <w:rFonts w:ascii="Times New Roman" w:hAnsi="Times New Roman"/>
              </w:rPr>
              <w:t>target</w:t>
            </w:r>
            <w:r w:rsidRPr="00297875">
              <w:rPr>
                <w:rFonts w:ascii="Times New Roman" w:hAnsi="Times New Roman"/>
              </w:rPr>
              <w:t xml:space="preserve"> correspon</w:t>
            </w:r>
            <w:r w:rsidR="00B51230">
              <w:rPr>
                <w:rFonts w:ascii="Times New Roman" w:hAnsi="Times New Roman"/>
              </w:rPr>
              <w:t>ds to coupling loss levels of 13</w:t>
            </w:r>
            <w:r w:rsidRPr="00297875">
              <w:rPr>
                <w:rFonts w:ascii="Times New Roman" w:hAnsi="Times New Roman"/>
              </w:rPr>
              <w:t>4 dB.</w:t>
            </w:r>
          </w:p>
        </w:tc>
      </w:tr>
    </w:tbl>
    <w:p w14:paraId="7660A59E" w14:textId="5C807A35" w:rsidR="00AF0F9E" w:rsidRDefault="00AF0F9E" w:rsidP="002B0983"/>
    <w:p w14:paraId="47DD276F" w14:textId="15DF0134" w:rsidR="003F1DC4" w:rsidRDefault="00D8279F" w:rsidP="002B0983">
      <w:r>
        <w:t xml:space="preserve">Under the assumption of </w:t>
      </w:r>
      <w:r w:rsidR="004830A3">
        <w:t>ideal</w:t>
      </w:r>
      <w:r>
        <w:t xml:space="preserve"> device NRSRP measurement accuracy all devices select the correct CE level. This is illustrated in the below PDF, where the blue curve illustrates devices in CE level 0, the red curve devices in CE level 1 and the green curve devices in CE level 2. It is seen that all devices</w:t>
      </w:r>
      <w:r w:rsidR="005F567A">
        <w:t xml:space="preserve"> belong to an estimated coupling loss range associated with their true coupling loss range and correct CE level.</w:t>
      </w:r>
    </w:p>
    <w:p w14:paraId="51D4D12B" w14:textId="5531FBBD" w:rsidR="00285976" w:rsidRDefault="00BD7E7E" w:rsidP="00285976">
      <w:pPr>
        <w:keepNext/>
        <w:jc w:val="center"/>
      </w:pPr>
      <w:r>
        <w:rPr>
          <w:noProof/>
          <w:lang w:val="en-US" w:eastAsia="en-US"/>
        </w:rPr>
        <w:lastRenderedPageBreak/>
        <w:drawing>
          <wp:inline distT="0" distB="0" distL="0" distR="0" wp14:anchorId="79937712" wp14:editId="3F34EDC5">
            <wp:extent cx="5040975" cy="3602438"/>
            <wp:effectExtent l="0" t="0" r="762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RAN1#89_CC_Leakage_ideal_10dB_interv.png"/>
                    <pic:cNvPicPr/>
                  </pic:nvPicPr>
                  <pic:blipFill>
                    <a:blip r:embed="rId8">
                      <a:extLst>
                        <a:ext uri="{28A0092B-C50C-407E-A947-70E740481C1C}">
                          <a14:useLocalDpi xmlns:a14="http://schemas.microsoft.com/office/drawing/2010/main" val="0"/>
                        </a:ext>
                      </a:extLst>
                    </a:blip>
                    <a:stretch>
                      <a:fillRect/>
                    </a:stretch>
                  </pic:blipFill>
                  <pic:spPr>
                    <a:xfrm>
                      <a:off x="0" y="0"/>
                      <a:ext cx="5040975" cy="3602438"/>
                    </a:xfrm>
                    <a:prstGeom prst="rect">
                      <a:avLst/>
                    </a:prstGeom>
                  </pic:spPr>
                </pic:pic>
              </a:graphicData>
            </a:graphic>
          </wp:inline>
        </w:drawing>
      </w:r>
    </w:p>
    <w:p w14:paraId="00300D66" w14:textId="39EE9AE8" w:rsidR="00AF0F9E" w:rsidRDefault="00D8279F" w:rsidP="00D8279F">
      <w:pPr>
        <w:pStyle w:val="Caption"/>
      </w:pPr>
      <w:r>
        <w:t xml:space="preserve">Figure </w:t>
      </w:r>
      <w:r>
        <w:fldChar w:fldCharType="begin"/>
      </w:r>
      <w:r>
        <w:instrText xml:space="preserve"> SEQ Figure \* ARABIC </w:instrText>
      </w:r>
      <w:r>
        <w:fldChar w:fldCharType="separate"/>
      </w:r>
      <w:r w:rsidR="00154F30">
        <w:rPr>
          <w:noProof/>
        </w:rPr>
        <w:t>1</w:t>
      </w:r>
      <w:r>
        <w:fldChar w:fldCharType="end"/>
      </w:r>
      <w:r>
        <w:t xml:space="preserve">: Illustrating CE level selection accuracy at ideal measurement accuracy performance. </w:t>
      </w:r>
    </w:p>
    <w:p w14:paraId="5864367A" w14:textId="3FC3AC79" w:rsidR="008E430B" w:rsidRDefault="002A1A1F" w:rsidP="002B0983">
      <w:r>
        <w:t xml:space="preserve">Next a NRSRP accuracy model was implemented. A normal distributed measurement error was assumed with a standard deviation set to one third of the absolute accuracy requirement associated with the applicable side conditions. It should be remembered that the 99.7% of all samples in the Normal distribution lies within ±3× the standard deviation. </w:t>
      </w:r>
      <w:r w:rsidR="00285976">
        <w:t>This model is preliminary and should be confirmed.</w:t>
      </w:r>
    </w:p>
    <w:p w14:paraId="155E2BF2" w14:textId="03675898" w:rsidR="002A1A1F" w:rsidRDefault="002A1A1F" w:rsidP="002A1A1F">
      <w:pPr>
        <w:pStyle w:val="Caption"/>
        <w:keepNext/>
      </w:pPr>
      <w:bookmarkStart w:id="6" w:name="_Ref481575245"/>
      <w:r>
        <w:t xml:space="preserve">Table </w:t>
      </w:r>
      <w:r>
        <w:fldChar w:fldCharType="begin"/>
      </w:r>
      <w:r>
        <w:instrText xml:space="preserve"> SEQ Table \* ARABIC </w:instrText>
      </w:r>
      <w:r>
        <w:fldChar w:fldCharType="separate"/>
      </w:r>
      <w:r w:rsidR="00503F2C">
        <w:rPr>
          <w:noProof/>
        </w:rPr>
        <w:t>6</w:t>
      </w:r>
      <w:r>
        <w:fldChar w:fldCharType="end"/>
      </w:r>
      <w:bookmarkEnd w:id="6"/>
      <w:r>
        <w:t xml:space="preserve">: NRSRP measurement accuracy model. </w:t>
      </w:r>
    </w:p>
    <w:tbl>
      <w:tblPr>
        <w:tblStyle w:val="TableGrid"/>
        <w:tblW w:w="0" w:type="auto"/>
        <w:tblLook w:val="04A0" w:firstRow="1" w:lastRow="0" w:firstColumn="1" w:lastColumn="0" w:noHBand="0" w:noVBand="1"/>
      </w:tblPr>
      <w:tblGrid>
        <w:gridCol w:w="3209"/>
        <w:gridCol w:w="3210"/>
        <w:gridCol w:w="3210"/>
      </w:tblGrid>
      <w:tr w:rsidR="002A1A1F" w:rsidRPr="002A1A1F" w14:paraId="524C41D8" w14:textId="77777777" w:rsidTr="002A1A1F">
        <w:tc>
          <w:tcPr>
            <w:tcW w:w="3209" w:type="dxa"/>
          </w:tcPr>
          <w:p w14:paraId="1B8BDAB3" w14:textId="26BD0BA8" w:rsidR="002A1A1F" w:rsidRPr="002A1A1F" w:rsidRDefault="002A1A1F" w:rsidP="002A1A1F">
            <w:pPr>
              <w:pStyle w:val="TAH"/>
              <w:rPr>
                <w:rFonts w:ascii="Times New Roman" w:hAnsi="Times New Roman"/>
              </w:rPr>
            </w:pPr>
            <w:r>
              <w:rPr>
                <w:rFonts w:ascii="Times New Roman" w:hAnsi="Times New Roman"/>
              </w:rPr>
              <w:t>NRSRP s</w:t>
            </w:r>
            <w:r w:rsidRPr="002A1A1F">
              <w:rPr>
                <w:rFonts w:ascii="Times New Roman" w:hAnsi="Times New Roman"/>
              </w:rPr>
              <w:t>tandard deviation</w:t>
            </w:r>
          </w:p>
        </w:tc>
        <w:tc>
          <w:tcPr>
            <w:tcW w:w="3210" w:type="dxa"/>
          </w:tcPr>
          <w:p w14:paraId="5F51D0B4" w14:textId="483AC571" w:rsidR="002A1A1F" w:rsidRPr="002A1A1F" w:rsidRDefault="002A1A1F" w:rsidP="002A1A1F">
            <w:pPr>
              <w:pStyle w:val="TAH"/>
              <w:rPr>
                <w:rFonts w:ascii="Times New Roman" w:hAnsi="Times New Roman"/>
              </w:rPr>
            </w:pPr>
            <w:r w:rsidRPr="002A1A1F">
              <w:rPr>
                <w:rFonts w:ascii="Times New Roman" w:hAnsi="Times New Roman"/>
              </w:rPr>
              <w:t>Ês/Iot side condition</w:t>
            </w:r>
          </w:p>
        </w:tc>
        <w:tc>
          <w:tcPr>
            <w:tcW w:w="3210" w:type="dxa"/>
          </w:tcPr>
          <w:p w14:paraId="60C074C3" w14:textId="3B43A651" w:rsidR="002A1A1F" w:rsidRPr="002A1A1F" w:rsidRDefault="002A1A1F" w:rsidP="002A1A1F">
            <w:pPr>
              <w:pStyle w:val="TAH"/>
              <w:rPr>
                <w:rFonts w:ascii="Times New Roman" w:hAnsi="Times New Roman"/>
              </w:rPr>
            </w:pPr>
            <w:r w:rsidRPr="002A1A1F">
              <w:rPr>
                <w:rFonts w:ascii="Times New Roman" w:hAnsi="Times New Roman"/>
              </w:rPr>
              <w:t>Io side condition</w:t>
            </w:r>
          </w:p>
        </w:tc>
      </w:tr>
      <w:tr w:rsidR="002A1A1F" w:rsidRPr="002A1A1F" w14:paraId="52EA4EBB" w14:textId="77777777" w:rsidTr="002A1A1F">
        <w:tc>
          <w:tcPr>
            <w:tcW w:w="3209" w:type="dxa"/>
          </w:tcPr>
          <w:p w14:paraId="5286CF9D" w14:textId="1A60AC76" w:rsidR="002A1A1F" w:rsidRPr="002A1A1F" w:rsidRDefault="002A1A1F" w:rsidP="002A1A1F">
            <w:pPr>
              <w:pStyle w:val="TAC"/>
              <w:rPr>
                <w:rFonts w:ascii="Times New Roman" w:hAnsi="Times New Roman"/>
              </w:rPr>
            </w:pPr>
            <w:r w:rsidRPr="002A1A1F">
              <w:rPr>
                <w:rFonts w:ascii="Times New Roman" w:hAnsi="Times New Roman"/>
              </w:rPr>
              <w:t>6/3 dB</w:t>
            </w:r>
          </w:p>
        </w:tc>
        <w:tc>
          <w:tcPr>
            <w:tcW w:w="3210" w:type="dxa"/>
          </w:tcPr>
          <w:p w14:paraId="18D79334" w14:textId="3F72ABCC" w:rsidR="002A1A1F" w:rsidRPr="002A1A1F" w:rsidRDefault="002A1A1F" w:rsidP="002A1A1F">
            <w:pPr>
              <w:pStyle w:val="TAC"/>
              <w:rPr>
                <w:rFonts w:ascii="Times New Roman" w:hAnsi="Times New Roman"/>
              </w:rPr>
            </w:pPr>
            <w:r w:rsidRPr="002A1A1F">
              <w:rPr>
                <w:rFonts w:ascii="Times New Roman" w:hAnsi="Times New Roman"/>
              </w:rPr>
              <w:t>-6 dB ≤ Ês/Iot</w:t>
            </w:r>
          </w:p>
        </w:tc>
        <w:tc>
          <w:tcPr>
            <w:tcW w:w="3210" w:type="dxa"/>
          </w:tcPr>
          <w:p w14:paraId="2136EB37" w14:textId="43FD8779" w:rsidR="002A1A1F" w:rsidRPr="002A1A1F" w:rsidRDefault="002A1A1F" w:rsidP="002A1A1F">
            <w:pPr>
              <w:pStyle w:val="TAC"/>
              <w:rPr>
                <w:rFonts w:ascii="Times New Roman" w:hAnsi="Times New Roman"/>
              </w:rPr>
            </w:pPr>
            <w:r w:rsidRPr="002A1A1F">
              <w:rPr>
                <w:rFonts w:ascii="Times New Roman" w:hAnsi="Times New Roman"/>
              </w:rPr>
              <w:t>Io ≤ -70 dBm/180kHz</w:t>
            </w:r>
          </w:p>
        </w:tc>
      </w:tr>
      <w:tr w:rsidR="002A1A1F" w:rsidRPr="002A1A1F" w14:paraId="40ABCEBC" w14:textId="77777777" w:rsidTr="002A1A1F">
        <w:tc>
          <w:tcPr>
            <w:tcW w:w="3209" w:type="dxa"/>
          </w:tcPr>
          <w:p w14:paraId="01DB4D28" w14:textId="244B7CDD" w:rsidR="002A1A1F" w:rsidRPr="002A1A1F" w:rsidRDefault="002A1A1F" w:rsidP="002A1A1F">
            <w:pPr>
              <w:pStyle w:val="TAC"/>
              <w:rPr>
                <w:rFonts w:ascii="Times New Roman" w:hAnsi="Times New Roman"/>
              </w:rPr>
            </w:pPr>
            <w:r w:rsidRPr="002A1A1F">
              <w:rPr>
                <w:rFonts w:ascii="Times New Roman" w:hAnsi="Times New Roman"/>
              </w:rPr>
              <w:t>8/3 dB</w:t>
            </w:r>
          </w:p>
        </w:tc>
        <w:tc>
          <w:tcPr>
            <w:tcW w:w="3210" w:type="dxa"/>
          </w:tcPr>
          <w:p w14:paraId="552B9640" w14:textId="2B1938FD" w:rsidR="002A1A1F" w:rsidRPr="002A1A1F" w:rsidRDefault="002A1A1F" w:rsidP="002A1A1F">
            <w:pPr>
              <w:pStyle w:val="TAC"/>
              <w:rPr>
                <w:rFonts w:ascii="Times New Roman" w:hAnsi="Times New Roman"/>
              </w:rPr>
            </w:pPr>
            <w:r w:rsidRPr="002A1A1F">
              <w:rPr>
                <w:rFonts w:ascii="Times New Roman" w:hAnsi="Times New Roman"/>
              </w:rPr>
              <w:t>-6 dB ≤ Ês/Iot</w:t>
            </w:r>
          </w:p>
        </w:tc>
        <w:tc>
          <w:tcPr>
            <w:tcW w:w="3210" w:type="dxa"/>
          </w:tcPr>
          <w:p w14:paraId="0430013A" w14:textId="3F45110E" w:rsidR="002A1A1F" w:rsidRPr="002A1A1F" w:rsidRDefault="002A1A1F" w:rsidP="002A1A1F">
            <w:pPr>
              <w:pStyle w:val="TAC"/>
              <w:rPr>
                <w:rFonts w:ascii="Times New Roman" w:hAnsi="Times New Roman"/>
              </w:rPr>
            </w:pPr>
            <w:r w:rsidRPr="002A1A1F">
              <w:rPr>
                <w:rFonts w:ascii="Times New Roman" w:hAnsi="Times New Roman"/>
              </w:rPr>
              <w:t>-70 dBm/180kHz≤ Io ≤ -50 dBm/180kHz</w:t>
            </w:r>
          </w:p>
        </w:tc>
      </w:tr>
      <w:tr w:rsidR="002A1A1F" w:rsidRPr="002A1A1F" w14:paraId="2D80B6F0" w14:textId="77777777" w:rsidTr="002A1A1F">
        <w:tc>
          <w:tcPr>
            <w:tcW w:w="3209" w:type="dxa"/>
          </w:tcPr>
          <w:p w14:paraId="1A26D2C6" w14:textId="243DB045" w:rsidR="002A1A1F" w:rsidRPr="002A1A1F" w:rsidRDefault="002A1A1F" w:rsidP="002A1A1F">
            <w:pPr>
              <w:pStyle w:val="TAC"/>
              <w:rPr>
                <w:rFonts w:ascii="Times New Roman" w:hAnsi="Times New Roman"/>
              </w:rPr>
            </w:pPr>
            <w:r w:rsidRPr="002A1A1F">
              <w:rPr>
                <w:rFonts w:ascii="Times New Roman" w:hAnsi="Times New Roman"/>
              </w:rPr>
              <w:t>10.3/3 dB</w:t>
            </w:r>
          </w:p>
        </w:tc>
        <w:tc>
          <w:tcPr>
            <w:tcW w:w="3210" w:type="dxa"/>
          </w:tcPr>
          <w:p w14:paraId="5E70AC8D" w14:textId="698C3D5E" w:rsidR="002A1A1F" w:rsidRPr="002A1A1F" w:rsidRDefault="002A1A1F" w:rsidP="002A1A1F">
            <w:pPr>
              <w:pStyle w:val="TAC"/>
              <w:rPr>
                <w:rFonts w:ascii="Times New Roman" w:hAnsi="Times New Roman"/>
              </w:rPr>
            </w:pPr>
            <w:r w:rsidRPr="002A1A1F">
              <w:rPr>
                <w:rFonts w:ascii="Times New Roman" w:hAnsi="Times New Roman"/>
              </w:rPr>
              <w:t>Ês/Iot ≤ -6 dB</w:t>
            </w:r>
          </w:p>
        </w:tc>
        <w:tc>
          <w:tcPr>
            <w:tcW w:w="3210" w:type="dxa"/>
          </w:tcPr>
          <w:p w14:paraId="23988706" w14:textId="57B8A73D" w:rsidR="002A1A1F" w:rsidRPr="002A1A1F" w:rsidRDefault="002A1A1F" w:rsidP="002A1A1F">
            <w:pPr>
              <w:pStyle w:val="TAC"/>
              <w:rPr>
                <w:rFonts w:ascii="Times New Roman" w:hAnsi="Times New Roman"/>
              </w:rPr>
            </w:pPr>
            <w:r w:rsidRPr="002A1A1F">
              <w:rPr>
                <w:rFonts w:ascii="Times New Roman" w:hAnsi="Times New Roman"/>
              </w:rPr>
              <w:t>Io ≤ -70 dBm/180kHz</w:t>
            </w:r>
          </w:p>
        </w:tc>
      </w:tr>
      <w:tr w:rsidR="002A1A1F" w:rsidRPr="002A1A1F" w14:paraId="5AF9B311" w14:textId="77777777" w:rsidTr="002A1A1F">
        <w:tc>
          <w:tcPr>
            <w:tcW w:w="3209" w:type="dxa"/>
          </w:tcPr>
          <w:p w14:paraId="1CA544BE" w14:textId="0AFFE6C1" w:rsidR="002A1A1F" w:rsidRPr="002A1A1F" w:rsidRDefault="002A1A1F" w:rsidP="002A1A1F">
            <w:pPr>
              <w:pStyle w:val="TAC"/>
              <w:rPr>
                <w:rFonts w:ascii="Times New Roman" w:hAnsi="Times New Roman"/>
              </w:rPr>
            </w:pPr>
            <w:r w:rsidRPr="002A1A1F">
              <w:rPr>
                <w:rFonts w:ascii="Times New Roman" w:hAnsi="Times New Roman"/>
              </w:rPr>
              <w:t>12.3/3 dB</w:t>
            </w:r>
          </w:p>
        </w:tc>
        <w:tc>
          <w:tcPr>
            <w:tcW w:w="3210" w:type="dxa"/>
          </w:tcPr>
          <w:p w14:paraId="0B4AEFCA" w14:textId="441B2760" w:rsidR="002A1A1F" w:rsidRPr="002A1A1F" w:rsidRDefault="002A1A1F" w:rsidP="002A1A1F">
            <w:pPr>
              <w:pStyle w:val="TAC"/>
              <w:rPr>
                <w:rFonts w:ascii="Times New Roman" w:hAnsi="Times New Roman"/>
              </w:rPr>
            </w:pPr>
            <w:r w:rsidRPr="002A1A1F">
              <w:rPr>
                <w:rFonts w:ascii="Times New Roman" w:hAnsi="Times New Roman"/>
              </w:rPr>
              <w:t>Ês/Iot ≤ -6 dB</w:t>
            </w:r>
          </w:p>
        </w:tc>
        <w:tc>
          <w:tcPr>
            <w:tcW w:w="3210" w:type="dxa"/>
          </w:tcPr>
          <w:p w14:paraId="54DDC5CA" w14:textId="7044EA87" w:rsidR="002A1A1F" w:rsidRPr="002A1A1F" w:rsidRDefault="002A1A1F" w:rsidP="002A1A1F">
            <w:pPr>
              <w:pStyle w:val="TAC"/>
              <w:rPr>
                <w:rFonts w:ascii="Times New Roman" w:hAnsi="Times New Roman"/>
              </w:rPr>
            </w:pPr>
            <w:r w:rsidRPr="002A1A1F">
              <w:rPr>
                <w:rFonts w:ascii="Times New Roman" w:hAnsi="Times New Roman"/>
              </w:rPr>
              <w:t>-70 dBm/180kHz≤ Io ≤ -50 dBm/180kHz</w:t>
            </w:r>
          </w:p>
        </w:tc>
      </w:tr>
    </w:tbl>
    <w:p w14:paraId="59E21E1D" w14:textId="13D8159B" w:rsidR="002A1A1F" w:rsidRDefault="002A1A1F" w:rsidP="002B0983"/>
    <w:p w14:paraId="63C1AA22" w14:textId="74B93192" w:rsidR="00285976" w:rsidRDefault="00285976" w:rsidP="002B0983">
      <w:r>
        <w:t xml:space="preserve">The below figure visualizes the NRSRP error model. The CDFs were recorded during the system simulations. The wobbly shape of the green curve is due to the low number of devices experiencing a SINR &lt; - 6 dB. Since not a single device was recorded to fulfil the side conditions associated with an NRSRP error of </w:t>
      </w:r>
      <w:r w:rsidRPr="002A1A1F">
        <w:rPr>
          <w:lang w:eastAsia="en-US"/>
        </w:rPr>
        <w:sym w:font="Symbol" w:char="F0B1"/>
      </w:r>
      <w:r w:rsidRPr="002A1A1F">
        <w:rPr>
          <w:lang w:eastAsia="en-US"/>
        </w:rPr>
        <w:t>12.3</w:t>
      </w:r>
      <w:r>
        <w:rPr>
          <w:lang w:eastAsia="en-US"/>
        </w:rPr>
        <w:t xml:space="preserve"> dB, this CDF is missing in the below plot.</w:t>
      </w:r>
    </w:p>
    <w:p w14:paraId="5857652C" w14:textId="7173D5AD" w:rsidR="00285976" w:rsidRDefault="00285976" w:rsidP="00285976">
      <w:pPr>
        <w:keepNext/>
        <w:jc w:val="center"/>
      </w:pPr>
      <w:r>
        <w:rPr>
          <w:noProof/>
          <w:lang w:val="en-US" w:eastAsia="en-US"/>
        </w:rPr>
        <w:lastRenderedPageBreak/>
        <w:drawing>
          <wp:inline distT="0" distB="0" distL="0" distR="0" wp14:anchorId="03D93A46" wp14:editId="60B27919">
            <wp:extent cx="5040975" cy="3602438"/>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RAN1#89_NRSRP_accuracy_model.png"/>
                    <pic:cNvPicPr/>
                  </pic:nvPicPr>
                  <pic:blipFill>
                    <a:blip r:embed="rId9">
                      <a:extLst>
                        <a:ext uri="{28A0092B-C50C-407E-A947-70E740481C1C}">
                          <a14:useLocalDpi xmlns:a14="http://schemas.microsoft.com/office/drawing/2010/main" val="0"/>
                        </a:ext>
                      </a:extLst>
                    </a:blip>
                    <a:stretch>
                      <a:fillRect/>
                    </a:stretch>
                  </pic:blipFill>
                  <pic:spPr>
                    <a:xfrm>
                      <a:off x="0" y="0"/>
                      <a:ext cx="5040975" cy="3602438"/>
                    </a:xfrm>
                    <a:prstGeom prst="rect">
                      <a:avLst/>
                    </a:prstGeom>
                  </pic:spPr>
                </pic:pic>
              </a:graphicData>
            </a:graphic>
          </wp:inline>
        </w:drawing>
      </w:r>
    </w:p>
    <w:p w14:paraId="0D9F1999" w14:textId="3A7E1C14" w:rsidR="005F567A" w:rsidRDefault="00285976" w:rsidP="00285976">
      <w:pPr>
        <w:pStyle w:val="Caption"/>
      </w:pPr>
      <w:r>
        <w:t xml:space="preserve">Figure </w:t>
      </w:r>
      <w:r>
        <w:fldChar w:fldCharType="begin"/>
      </w:r>
      <w:r>
        <w:instrText xml:space="preserve"> SEQ Figure \* ARABIC </w:instrText>
      </w:r>
      <w:r>
        <w:fldChar w:fldCharType="separate"/>
      </w:r>
      <w:r w:rsidR="00154F30">
        <w:rPr>
          <w:noProof/>
        </w:rPr>
        <w:t>2</w:t>
      </w:r>
      <w:r>
        <w:fldChar w:fldCharType="end"/>
      </w:r>
      <w:r>
        <w:t>: NRSRP measurement error model.</w:t>
      </w:r>
    </w:p>
    <w:p w14:paraId="0D9CC244" w14:textId="63BF8DD9" w:rsidR="005F567A" w:rsidRDefault="003B6B49" w:rsidP="002B0983">
      <w:r>
        <w:t xml:space="preserve">The CE level selection accuracy is significantly impacted by the NRSRP error model. The below figure depicts the recorded CE level selection </w:t>
      </w:r>
      <w:r w:rsidR="00D37448">
        <w:t>when</w:t>
      </w:r>
      <w:r>
        <w:t xml:space="preserve"> </w:t>
      </w:r>
      <w:r w:rsidR="00D37448">
        <w:t xml:space="preserve">NRSRP error model is activated. A </w:t>
      </w:r>
      <w:r w:rsidR="004E7818">
        <w:t>visible</w:t>
      </w:r>
      <w:r w:rsidR="00D37448">
        <w:t xml:space="preserve"> leakage between CE levels</w:t>
      </w:r>
      <w:r w:rsidR="004E7818">
        <w:t xml:space="preserve"> is observed</w:t>
      </w:r>
      <w:r w:rsidR="00D37448">
        <w:t xml:space="preserve">. </w:t>
      </w:r>
    </w:p>
    <w:p w14:paraId="4536CBFC" w14:textId="075477C3" w:rsidR="003B6B49" w:rsidRDefault="00BD7E7E" w:rsidP="003B6B49">
      <w:pPr>
        <w:keepNext/>
      </w:pPr>
      <w:r>
        <w:rPr>
          <w:noProof/>
          <w:lang w:val="en-US" w:eastAsia="en-US"/>
        </w:rPr>
        <w:drawing>
          <wp:inline distT="0" distB="0" distL="0" distR="0" wp14:anchorId="4E8338A0" wp14:editId="23FB5511">
            <wp:extent cx="5040975" cy="3602438"/>
            <wp:effectExtent l="0" t="0" r="762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RAN1#89_CC_Leakage_Rel13_10dB_interv.png"/>
                    <pic:cNvPicPr/>
                  </pic:nvPicPr>
                  <pic:blipFill>
                    <a:blip r:embed="rId10">
                      <a:extLst>
                        <a:ext uri="{28A0092B-C50C-407E-A947-70E740481C1C}">
                          <a14:useLocalDpi xmlns:a14="http://schemas.microsoft.com/office/drawing/2010/main" val="0"/>
                        </a:ext>
                      </a:extLst>
                    </a:blip>
                    <a:stretch>
                      <a:fillRect/>
                    </a:stretch>
                  </pic:blipFill>
                  <pic:spPr>
                    <a:xfrm>
                      <a:off x="0" y="0"/>
                      <a:ext cx="5040975" cy="3602438"/>
                    </a:xfrm>
                    <a:prstGeom prst="rect">
                      <a:avLst/>
                    </a:prstGeom>
                  </pic:spPr>
                </pic:pic>
              </a:graphicData>
            </a:graphic>
          </wp:inline>
        </w:drawing>
      </w:r>
    </w:p>
    <w:p w14:paraId="3898C8F8" w14:textId="43F20B0B" w:rsidR="003B6B49" w:rsidRDefault="003B6B49" w:rsidP="003B6B49">
      <w:pPr>
        <w:pStyle w:val="Caption"/>
        <w:jc w:val="both"/>
      </w:pPr>
      <w:r>
        <w:t xml:space="preserve">Figure </w:t>
      </w:r>
      <w:r>
        <w:fldChar w:fldCharType="begin"/>
      </w:r>
      <w:r>
        <w:instrText xml:space="preserve"> SEQ Figure \* ARABIC </w:instrText>
      </w:r>
      <w:r>
        <w:fldChar w:fldCharType="separate"/>
      </w:r>
      <w:r w:rsidR="00154F30">
        <w:rPr>
          <w:noProof/>
        </w:rPr>
        <w:t>3</w:t>
      </w:r>
      <w:r>
        <w:fldChar w:fldCharType="end"/>
      </w:r>
      <w:r>
        <w:t>: Illustrating CE level selection accuracy at measurement accuracy performance based on 3GPP Release 13 specifications.</w:t>
      </w:r>
    </w:p>
    <w:p w14:paraId="466FA19F" w14:textId="4795E3C5" w:rsidR="003B6B49" w:rsidRDefault="00D37448" w:rsidP="003B6B49">
      <w:r>
        <w:t xml:space="preserve">The below table summarizes the recorded leakage between CE levels and also from CE2 to the region beyond 164 dB, which in the table is denoted </w:t>
      </w:r>
      <w:r w:rsidRPr="001727F4">
        <w:rPr>
          <w:i/>
        </w:rPr>
        <w:t>out of coverage</w:t>
      </w:r>
      <w:r>
        <w:t xml:space="preserve">. The leakage is defined as the percentage of devices in </w:t>
      </w:r>
      <w:r>
        <w:lastRenderedPageBreak/>
        <w:t>a certain CE level that has selected a too high, or a too low CE level</w:t>
      </w:r>
      <w:r w:rsidR="00E6573E">
        <w:t xml:space="preserve">. Since the absolute number of devices in CE0 is much higher than in CE levels 1, 2 a leakage at a certain percentage level </w:t>
      </w:r>
      <w:r w:rsidR="009C2531">
        <w:t>is higher from CE0 in absolute numbers.</w:t>
      </w:r>
      <w:r w:rsidR="0048759A">
        <w:t xml:space="preserve"> </w:t>
      </w:r>
    </w:p>
    <w:p w14:paraId="3903F7C0" w14:textId="37F75092" w:rsidR="0048759A" w:rsidRDefault="0048759A" w:rsidP="003B6B49">
      <w:r>
        <w:t>The leakage is presented for the NRSR</w:t>
      </w:r>
      <w:r w:rsidR="009D3A87">
        <w:t xml:space="preserve">P accuracy model presented in </w:t>
      </w:r>
      <w:r w:rsidR="009D3A87">
        <w:fldChar w:fldCharType="begin"/>
      </w:r>
      <w:r w:rsidR="009D3A87">
        <w:instrText xml:space="preserve"> REF _Ref481575245 \h </w:instrText>
      </w:r>
      <w:r w:rsidR="009D3A87">
        <w:fldChar w:fldCharType="separate"/>
      </w:r>
      <w:r w:rsidR="00D96EA5">
        <w:t xml:space="preserve">Table </w:t>
      </w:r>
      <w:r w:rsidR="00D96EA5">
        <w:rPr>
          <w:noProof/>
        </w:rPr>
        <w:t>4</w:t>
      </w:r>
      <w:r w:rsidR="009D3A87">
        <w:fldChar w:fldCharType="end"/>
      </w:r>
      <w:r w:rsidR="009D3A87">
        <w:t xml:space="preserve">. The leakage is also presented for 2, 3, and 4 dB tighter measurement requirements. To exemplify the meaning of  a X dB improvement consider first the Rel-13 model for side conditions </w:t>
      </w:r>
      <w:r w:rsidR="009D3A87" w:rsidRPr="002A1A1F">
        <w:t>-6 dB ≤ Ês/Iot</w:t>
      </w:r>
      <w:r w:rsidR="009D3A87">
        <w:t xml:space="preserve"> and </w:t>
      </w:r>
      <w:r w:rsidR="009D3A87" w:rsidRPr="002A1A1F">
        <w:t>Io ≤ -70 dBm/180kHz</w:t>
      </w:r>
      <w:r w:rsidR="009D3A87">
        <w:t xml:space="preserve"> which follows a normal distribution </w:t>
      </w:r>
      <m:oMath>
        <m:r>
          <w:rPr>
            <w:rFonts w:ascii="Cambria Math" w:hAnsi="Cambria Math"/>
          </w:rPr>
          <m:t>N(0,</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6</m:t>
                    </m:r>
                  </m:num>
                  <m:den>
                    <m:r>
                      <w:rPr>
                        <w:rFonts w:ascii="Cambria Math" w:hAnsi="Cambria Math"/>
                      </w:rPr>
                      <m:t>3</m:t>
                    </m:r>
                  </m:den>
                </m:f>
              </m:e>
            </m:d>
          </m:e>
          <m:sup>
            <m:r>
              <w:rPr>
                <w:rFonts w:ascii="Cambria Math" w:hAnsi="Cambria Math"/>
              </w:rPr>
              <m:t>2</m:t>
            </m:r>
          </m:sup>
        </m:sSup>
        <m:r>
          <w:rPr>
            <w:rFonts w:ascii="Cambria Math" w:hAnsi="Cambria Math"/>
          </w:rPr>
          <m:t>)</m:t>
        </m:r>
      </m:oMath>
      <w:r w:rsidR="00F773C2">
        <w:t xml:space="preserve">. </w:t>
      </w:r>
      <w:r w:rsidR="009D3A87">
        <w:t xml:space="preserve">The X dB improvement leads to a NRSRP error distribution of </w:t>
      </w:r>
      <m:oMath>
        <m:r>
          <w:rPr>
            <w:rFonts w:ascii="Cambria Math" w:hAnsi="Cambria Math"/>
          </w:rPr>
          <m:t>N(0,</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6-X</m:t>
                    </m:r>
                  </m:num>
                  <m:den>
                    <m:r>
                      <w:rPr>
                        <w:rFonts w:ascii="Cambria Math" w:hAnsi="Cambria Math"/>
                      </w:rPr>
                      <m:t>3</m:t>
                    </m:r>
                  </m:den>
                </m:f>
              </m:e>
            </m:d>
          </m:e>
          <m:sup>
            <m:r>
              <w:rPr>
                <w:rFonts w:ascii="Cambria Math" w:hAnsi="Cambria Math"/>
              </w:rPr>
              <m:t>2</m:t>
            </m:r>
          </m:sup>
        </m:sSup>
        <m:r>
          <w:rPr>
            <w:rFonts w:ascii="Cambria Math" w:hAnsi="Cambria Math"/>
          </w:rPr>
          <m:t>)</m:t>
        </m:r>
      </m:oMath>
      <w:r w:rsidR="00F773C2">
        <w:t>.</w:t>
      </w:r>
    </w:p>
    <w:p w14:paraId="3BDAEFC5" w14:textId="0FBE6B20" w:rsidR="00D37448" w:rsidRDefault="00D37448" w:rsidP="00D37448">
      <w:pPr>
        <w:pStyle w:val="Caption"/>
        <w:keepNext/>
      </w:pPr>
      <w:r>
        <w:t xml:space="preserve">Table </w:t>
      </w:r>
      <w:r>
        <w:fldChar w:fldCharType="begin"/>
      </w:r>
      <w:r>
        <w:instrText xml:space="preserve"> SEQ Table \* ARABIC </w:instrText>
      </w:r>
      <w:r>
        <w:fldChar w:fldCharType="separate"/>
      </w:r>
      <w:r w:rsidR="00503F2C">
        <w:rPr>
          <w:noProof/>
        </w:rPr>
        <w:t>7</w:t>
      </w:r>
      <w:r>
        <w:fldChar w:fldCharType="end"/>
      </w:r>
      <w:r>
        <w:t>: Leakage between CE levels due to NRSRP measurement accuracy.</w:t>
      </w:r>
    </w:p>
    <w:tbl>
      <w:tblPr>
        <w:tblStyle w:val="TableGrid"/>
        <w:tblW w:w="0" w:type="auto"/>
        <w:tblLook w:val="04A0" w:firstRow="1" w:lastRow="0" w:firstColumn="1" w:lastColumn="0" w:noHBand="0" w:noVBand="1"/>
      </w:tblPr>
      <w:tblGrid>
        <w:gridCol w:w="1978"/>
        <w:gridCol w:w="1417"/>
        <w:gridCol w:w="1417"/>
        <w:gridCol w:w="1279"/>
        <w:gridCol w:w="1418"/>
        <w:gridCol w:w="2120"/>
      </w:tblGrid>
      <w:tr w:rsidR="00D37448" w14:paraId="404E424C" w14:textId="77777777" w:rsidTr="00D37448">
        <w:tc>
          <w:tcPr>
            <w:tcW w:w="1978" w:type="dxa"/>
          </w:tcPr>
          <w:p w14:paraId="68B53421" w14:textId="77777777" w:rsidR="00D37448" w:rsidRPr="00297875" w:rsidRDefault="00D37448" w:rsidP="00D37448">
            <w:pPr>
              <w:pStyle w:val="TAH"/>
              <w:rPr>
                <w:rFonts w:ascii="Times New Roman" w:hAnsi="Times New Roman"/>
              </w:rPr>
            </w:pPr>
          </w:p>
        </w:tc>
        <w:tc>
          <w:tcPr>
            <w:tcW w:w="7651" w:type="dxa"/>
            <w:gridSpan w:val="5"/>
          </w:tcPr>
          <w:p w14:paraId="2C9A8E35" w14:textId="6BFC1A0F" w:rsidR="00D37448" w:rsidRPr="00297875" w:rsidRDefault="00D37448" w:rsidP="00D37448">
            <w:pPr>
              <w:pStyle w:val="TAH"/>
              <w:rPr>
                <w:rFonts w:ascii="Times New Roman" w:hAnsi="Times New Roman"/>
              </w:rPr>
            </w:pPr>
            <w:r w:rsidRPr="00297875">
              <w:rPr>
                <w:rFonts w:ascii="Times New Roman" w:hAnsi="Times New Roman"/>
              </w:rPr>
              <w:t>CE level leakage</w:t>
            </w:r>
          </w:p>
        </w:tc>
      </w:tr>
      <w:tr w:rsidR="00D37448" w:rsidRPr="00297875" w14:paraId="322CCCDA" w14:textId="77777777" w:rsidTr="00D37448">
        <w:tc>
          <w:tcPr>
            <w:tcW w:w="1978" w:type="dxa"/>
          </w:tcPr>
          <w:p w14:paraId="15523C8C" w14:textId="0B0743A5" w:rsidR="00D37448" w:rsidRPr="00297875" w:rsidRDefault="00D37448" w:rsidP="00297875">
            <w:pPr>
              <w:pStyle w:val="TAH"/>
              <w:rPr>
                <w:rFonts w:ascii="Times New Roman" w:hAnsi="Times New Roman"/>
              </w:rPr>
            </w:pPr>
            <w:r w:rsidRPr="00297875">
              <w:rPr>
                <w:rFonts w:ascii="Times New Roman" w:hAnsi="Times New Roman"/>
              </w:rPr>
              <w:t>RSRP error model</w:t>
            </w:r>
          </w:p>
        </w:tc>
        <w:tc>
          <w:tcPr>
            <w:tcW w:w="1417" w:type="dxa"/>
          </w:tcPr>
          <w:p w14:paraId="0EE97FA9" w14:textId="64218768" w:rsidR="00D37448" w:rsidRPr="00297875" w:rsidRDefault="00D37448" w:rsidP="00297875">
            <w:pPr>
              <w:pStyle w:val="TAH"/>
              <w:rPr>
                <w:rFonts w:ascii="Times New Roman" w:hAnsi="Times New Roman"/>
              </w:rPr>
            </w:pPr>
            <w:r w:rsidRPr="00297875">
              <w:rPr>
                <w:rFonts w:ascii="Times New Roman" w:hAnsi="Times New Roman"/>
                <w:bCs/>
                <w:color w:val="000000" w:themeColor="text1"/>
                <w:kern w:val="24"/>
              </w:rPr>
              <w:t>CE0</w:t>
            </w:r>
            <w:r w:rsidRPr="00297875">
              <w:rPr>
                <w:rFonts w:ascii="Times New Roman" w:hAnsi="Times New Roman"/>
                <w:bCs/>
                <w:color w:val="000000" w:themeColor="text1"/>
                <w:kern w:val="24"/>
              </w:rPr>
              <w:sym w:font="Wingdings" w:char="F0E0"/>
            </w:r>
            <w:r w:rsidRPr="00297875">
              <w:rPr>
                <w:rFonts w:ascii="Times New Roman" w:hAnsi="Times New Roman"/>
                <w:bCs/>
                <w:color w:val="000000" w:themeColor="text1"/>
                <w:kern w:val="24"/>
              </w:rPr>
              <w:t>CE1</w:t>
            </w:r>
          </w:p>
        </w:tc>
        <w:tc>
          <w:tcPr>
            <w:tcW w:w="1417" w:type="dxa"/>
          </w:tcPr>
          <w:p w14:paraId="2ED31DBC" w14:textId="7554840F" w:rsidR="00D37448" w:rsidRPr="00297875" w:rsidRDefault="00D37448" w:rsidP="00297875">
            <w:pPr>
              <w:pStyle w:val="TAH"/>
              <w:rPr>
                <w:rFonts w:ascii="Times New Roman" w:hAnsi="Times New Roman"/>
              </w:rPr>
            </w:pPr>
            <w:r w:rsidRPr="00297875">
              <w:rPr>
                <w:rFonts w:ascii="Times New Roman" w:hAnsi="Times New Roman"/>
                <w:bCs/>
                <w:color w:val="000000" w:themeColor="text1"/>
                <w:kern w:val="24"/>
              </w:rPr>
              <w:t>CE1</w:t>
            </w:r>
            <w:r w:rsidRPr="00297875">
              <w:rPr>
                <w:rFonts w:ascii="Times New Roman" w:hAnsi="Times New Roman"/>
                <w:bCs/>
                <w:color w:val="000000" w:themeColor="text1"/>
                <w:kern w:val="24"/>
              </w:rPr>
              <w:sym w:font="Wingdings" w:char="F0E0"/>
            </w:r>
            <w:r w:rsidRPr="00297875">
              <w:rPr>
                <w:rFonts w:ascii="Times New Roman" w:hAnsi="Times New Roman"/>
                <w:bCs/>
                <w:color w:val="000000" w:themeColor="text1"/>
                <w:kern w:val="24"/>
              </w:rPr>
              <w:t>CE0</w:t>
            </w:r>
          </w:p>
        </w:tc>
        <w:tc>
          <w:tcPr>
            <w:tcW w:w="1279" w:type="dxa"/>
          </w:tcPr>
          <w:p w14:paraId="742876A2" w14:textId="465B2723" w:rsidR="00D37448" w:rsidRPr="00297875" w:rsidRDefault="00D37448" w:rsidP="00297875">
            <w:pPr>
              <w:pStyle w:val="TAH"/>
              <w:rPr>
                <w:rFonts w:ascii="Times New Roman" w:hAnsi="Times New Roman"/>
              </w:rPr>
            </w:pPr>
            <w:r w:rsidRPr="00297875">
              <w:rPr>
                <w:rFonts w:ascii="Times New Roman" w:hAnsi="Times New Roman"/>
                <w:bCs/>
                <w:color w:val="000000" w:themeColor="text1"/>
                <w:kern w:val="24"/>
              </w:rPr>
              <w:t>CE1</w:t>
            </w:r>
            <w:r w:rsidRPr="00297875">
              <w:rPr>
                <w:rFonts w:ascii="Times New Roman" w:hAnsi="Times New Roman"/>
                <w:bCs/>
                <w:color w:val="000000" w:themeColor="text1"/>
                <w:kern w:val="24"/>
              </w:rPr>
              <w:sym w:font="Wingdings" w:char="F0E0"/>
            </w:r>
            <w:r w:rsidRPr="00297875">
              <w:rPr>
                <w:rFonts w:ascii="Times New Roman" w:hAnsi="Times New Roman"/>
                <w:bCs/>
                <w:color w:val="000000" w:themeColor="text1"/>
                <w:kern w:val="24"/>
              </w:rPr>
              <w:t>CE2</w:t>
            </w:r>
          </w:p>
        </w:tc>
        <w:tc>
          <w:tcPr>
            <w:tcW w:w="1418" w:type="dxa"/>
          </w:tcPr>
          <w:p w14:paraId="4F5C0DAD" w14:textId="31F954F0" w:rsidR="00D37448" w:rsidRPr="00297875" w:rsidRDefault="00D37448" w:rsidP="00297875">
            <w:pPr>
              <w:pStyle w:val="TAH"/>
              <w:rPr>
                <w:rFonts w:ascii="Times New Roman" w:hAnsi="Times New Roman"/>
              </w:rPr>
            </w:pPr>
            <w:r w:rsidRPr="00297875">
              <w:rPr>
                <w:rFonts w:ascii="Times New Roman" w:hAnsi="Times New Roman"/>
                <w:bCs/>
                <w:color w:val="000000" w:themeColor="text1"/>
                <w:kern w:val="24"/>
              </w:rPr>
              <w:t>CE2</w:t>
            </w:r>
            <w:r w:rsidRPr="00297875">
              <w:rPr>
                <w:rFonts w:ascii="Times New Roman" w:hAnsi="Times New Roman"/>
                <w:bCs/>
                <w:color w:val="000000" w:themeColor="text1"/>
                <w:kern w:val="24"/>
              </w:rPr>
              <w:sym w:font="Wingdings" w:char="F0E0"/>
            </w:r>
            <w:r w:rsidRPr="00297875">
              <w:rPr>
                <w:rFonts w:ascii="Times New Roman" w:hAnsi="Times New Roman"/>
                <w:bCs/>
                <w:color w:val="000000" w:themeColor="text1"/>
                <w:kern w:val="24"/>
              </w:rPr>
              <w:t>CE1</w:t>
            </w:r>
          </w:p>
        </w:tc>
        <w:tc>
          <w:tcPr>
            <w:tcW w:w="2120" w:type="dxa"/>
          </w:tcPr>
          <w:p w14:paraId="1985842F" w14:textId="453C5241" w:rsidR="00D37448" w:rsidRPr="00297875" w:rsidRDefault="00D37448" w:rsidP="00297875">
            <w:pPr>
              <w:pStyle w:val="TAH"/>
              <w:rPr>
                <w:rFonts w:ascii="Times New Roman" w:hAnsi="Times New Roman"/>
              </w:rPr>
            </w:pPr>
            <w:r w:rsidRPr="00297875">
              <w:rPr>
                <w:rFonts w:ascii="Times New Roman" w:hAnsi="Times New Roman"/>
                <w:bCs/>
                <w:color w:val="000000" w:themeColor="text1"/>
                <w:kern w:val="24"/>
              </w:rPr>
              <w:t>CE2</w:t>
            </w:r>
            <w:r w:rsidRPr="00297875">
              <w:rPr>
                <w:rFonts w:ascii="Times New Roman" w:hAnsi="Times New Roman"/>
                <w:bCs/>
                <w:color w:val="000000" w:themeColor="text1"/>
                <w:kern w:val="24"/>
              </w:rPr>
              <w:sym w:font="Wingdings" w:char="F0E0"/>
            </w:r>
            <w:r w:rsidRPr="00297875">
              <w:rPr>
                <w:rFonts w:ascii="Times New Roman" w:hAnsi="Times New Roman"/>
                <w:bCs/>
                <w:color w:val="000000" w:themeColor="text1"/>
                <w:kern w:val="24"/>
              </w:rPr>
              <w:t>Out of coverage</w:t>
            </w:r>
          </w:p>
        </w:tc>
      </w:tr>
      <w:tr w:rsidR="00D37448" w:rsidRPr="00D37448" w14:paraId="08B54DDB" w14:textId="77777777" w:rsidTr="00D37448">
        <w:tc>
          <w:tcPr>
            <w:tcW w:w="1978" w:type="dxa"/>
          </w:tcPr>
          <w:p w14:paraId="7BBB8F7F" w14:textId="26165B25" w:rsidR="00D37448" w:rsidRPr="00297875" w:rsidRDefault="00D37448" w:rsidP="00D37448">
            <w:pPr>
              <w:pStyle w:val="TAC"/>
              <w:rPr>
                <w:rFonts w:ascii="Times New Roman" w:hAnsi="Times New Roman"/>
              </w:rPr>
            </w:pPr>
            <w:r w:rsidRPr="00297875">
              <w:rPr>
                <w:rFonts w:ascii="Times New Roman" w:hAnsi="Times New Roman"/>
              </w:rPr>
              <w:t>Rel-13</w:t>
            </w:r>
          </w:p>
        </w:tc>
        <w:tc>
          <w:tcPr>
            <w:tcW w:w="1417" w:type="dxa"/>
          </w:tcPr>
          <w:p w14:paraId="657D0634" w14:textId="362C6400" w:rsidR="00D37448" w:rsidRPr="00297875" w:rsidRDefault="00D37448" w:rsidP="00D37448">
            <w:pPr>
              <w:pStyle w:val="TAC"/>
              <w:rPr>
                <w:rFonts w:ascii="Times New Roman" w:hAnsi="Times New Roman"/>
              </w:rPr>
            </w:pPr>
            <w:r w:rsidRPr="00297875">
              <w:rPr>
                <w:rFonts w:ascii="Times New Roman" w:hAnsi="Times New Roman"/>
                <w:color w:val="000000" w:themeColor="text1"/>
                <w:kern w:val="24"/>
              </w:rPr>
              <w:t>2%</w:t>
            </w:r>
          </w:p>
        </w:tc>
        <w:tc>
          <w:tcPr>
            <w:tcW w:w="1417" w:type="dxa"/>
          </w:tcPr>
          <w:p w14:paraId="0863D787" w14:textId="60052C6A" w:rsidR="00D37448" w:rsidRPr="00297875" w:rsidRDefault="00D37448" w:rsidP="00D37448">
            <w:pPr>
              <w:pStyle w:val="TAC"/>
              <w:rPr>
                <w:rFonts w:ascii="Times New Roman" w:hAnsi="Times New Roman"/>
              </w:rPr>
            </w:pPr>
            <w:r w:rsidRPr="00297875">
              <w:rPr>
                <w:rFonts w:ascii="Times New Roman" w:hAnsi="Times New Roman"/>
                <w:color w:val="000000" w:themeColor="text1"/>
                <w:kern w:val="24"/>
              </w:rPr>
              <w:t>13%</w:t>
            </w:r>
          </w:p>
        </w:tc>
        <w:tc>
          <w:tcPr>
            <w:tcW w:w="1279" w:type="dxa"/>
          </w:tcPr>
          <w:p w14:paraId="79501953" w14:textId="4185C53C" w:rsidR="00D37448" w:rsidRPr="00297875" w:rsidRDefault="00D37448" w:rsidP="00D37448">
            <w:pPr>
              <w:pStyle w:val="TAC"/>
              <w:rPr>
                <w:rFonts w:ascii="Times New Roman" w:hAnsi="Times New Roman"/>
              </w:rPr>
            </w:pPr>
            <w:r w:rsidRPr="00297875">
              <w:rPr>
                <w:rFonts w:ascii="Times New Roman" w:hAnsi="Times New Roman"/>
                <w:color w:val="000000" w:themeColor="text1"/>
                <w:kern w:val="24"/>
              </w:rPr>
              <w:t>4%</w:t>
            </w:r>
          </w:p>
        </w:tc>
        <w:tc>
          <w:tcPr>
            <w:tcW w:w="1418" w:type="dxa"/>
          </w:tcPr>
          <w:p w14:paraId="10E889B4" w14:textId="43EC69C3" w:rsidR="00D37448" w:rsidRPr="00297875" w:rsidRDefault="00D37448" w:rsidP="00D37448">
            <w:pPr>
              <w:pStyle w:val="TAC"/>
              <w:rPr>
                <w:rFonts w:ascii="Times New Roman" w:hAnsi="Times New Roman"/>
              </w:rPr>
            </w:pPr>
            <w:r w:rsidRPr="00297875">
              <w:rPr>
                <w:rFonts w:ascii="Times New Roman" w:hAnsi="Times New Roman"/>
                <w:color w:val="000000" w:themeColor="text1"/>
                <w:kern w:val="24"/>
              </w:rPr>
              <w:t>18%</w:t>
            </w:r>
          </w:p>
        </w:tc>
        <w:tc>
          <w:tcPr>
            <w:tcW w:w="2120" w:type="dxa"/>
          </w:tcPr>
          <w:p w14:paraId="43F77E4E" w14:textId="5FA224F2" w:rsidR="00D37448" w:rsidRPr="00297875" w:rsidRDefault="00D37448" w:rsidP="00D37448">
            <w:pPr>
              <w:pStyle w:val="TAC"/>
              <w:rPr>
                <w:rFonts w:ascii="Times New Roman" w:hAnsi="Times New Roman"/>
              </w:rPr>
            </w:pPr>
            <w:r w:rsidRPr="00297875">
              <w:rPr>
                <w:rFonts w:ascii="Times New Roman" w:hAnsi="Times New Roman"/>
                <w:color w:val="000000" w:themeColor="text1"/>
                <w:kern w:val="24"/>
              </w:rPr>
              <w:t>3%</w:t>
            </w:r>
          </w:p>
        </w:tc>
      </w:tr>
      <w:tr w:rsidR="00D37448" w:rsidRPr="00D37448" w14:paraId="3927B37B" w14:textId="77777777" w:rsidTr="00D37448">
        <w:tc>
          <w:tcPr>
            <w:tcW w:w="1978" w:type="dxa"/>
          </w:tcPr>
          <w:p w14:paraId="2E788408" w14:textId="6F9536F7" w:rsidR="00D37448" w:rsidRPr="00297875" w:rsidRDefault="00D37448" w:rsidP="00D37448">
            <w:pPr>
              <w:pStyle w:val="TAC"/>
              <w:rPr>
                <w:rFonts w:ascii="Times New Roman" w:hAnsi="Times New Roman"/>
              </w:rPr>
            </w:pPr>
            <w:r w:rsidRPr="00297875">
              <w:rPr>
                <w:rFonts w:ascii="Times New Roman" w:hAnsi="Times New Roman"/>
              </w:rPr>
              <w:t xml:space="preserve">2 dB improved </w:t>
            </w:r>
            <w:r w:rsidR="009D3A87" w:rsidRPr="00297875">
              <w:rPr>
                <w:rFonts w:ascii="Times New Roman" w:hAnsi="Times New Roman"/>
              </w:rPr>
              <w:t>requirement</w:t>
            </w:r>
          </w:p>
        </w:tc>
        <w:tc>
          <w:tcPr>
            <w:tcW w:w="1417" w:type="dxa"/>
          </w:tcPr>
          <w:p w14:paraId="606DE698" w14:textId="6A704036" w:rsidR="00D37448" w:rsidRPr="00297875" w:rsidRDefault="00D37448" w:rsidP="00D37448">
            <w:pPr>
              <w:pStyle w:val="TAC"/>
              <w:rPr>
                <w:rFonts w:ascii="Times New Roman" w:hAnsi="Times New Roman"/>
              </w:rPr>
            </w:pPr>
            <w:r w:rsidRPr="00297875">
              <w:rPr>
                <w:rFonts w:ascii="Times New Roman" w:hAnsi="Times New Roman"/>
                <w:color w:val="000000" w:themeColor="text1"/>
                <w:kern w:val="24"/>
              </w:rPr>
              <w:t>1%</w:t>
            </w:r>
          </w:p>
        </w:tc>
        <w:tc>
          <w:tcPr>
            <w:tcW w:w="1417" w:type="dxa"/>
          </w:tcPr>
          <w:p w14:paraId="73343E31" w14:textId="6F5C51D3" w:rsidR="00D37448" w:rsidRPr="00297875" w:rsidRDefault="00D37448" w:rsidP="00D37448">
            <w:pPr>
              <w:pStyle w:val="TAC"/>
              <w:rPr>
                <w:rFonts w:ascii="Times New Roman" w:hAnsi="Times New Roman"/>
              </w:rPr>
            </w:pPr>
            <w:r w:rsidRPr="00297875">
              <w:rPr>
                <w:rFonts w:ascii="Times New Roman" w:hAnsi="Times New Roman"/>
                <w:color w:val="000000" w:themeColor="text1"/>
                <w:kern w:val="24"/>
              </w:rPr>
              <w:t>9%</w:t>
            </w:r>
          </w:p>
        </w:tc>
        <w:tc>
          <w:tcPr>
            <w:tcW w:w="1279" w:type="dxa"/>
          </w:tcPr>
          <w:p w14:paraId="3642CA00" w14:textId="43BBEF4F" w:rsidR="00D37448" w:rsidRPr="00297875" w:rsidRDefault="00D37448" w:rsidP="00D37448">
            <w:pPr>
              <w:pStyle w:val="TAC"/>
              <w:rPr>
                <w:rFonts w:ascii="Times New Roman" w:hAnsi="Times New Roman"/>
              </w:rPr>
            </w:pPr>
            <w:r w:rsidRPr="00297875">
              <w:rPr>
                <w:rFonts w:ascii="Times New Roman" w:hAnsi="Times New Roman"/>
                <w:color w:val="000000" w:themeColor="text1"/>
                <w:kern w:val="24"/>
              </w:rPr>
              <w:t>3%</w:t>
            </w:r>
          </w:p>
        </w:tc>
        <w:tc>
          <w:tcPr>
            <w:tcW w:w="1418" w:type="dxa"/>
          </w:tcPr>
          <w:p w14:paraId="3B4C2091" w14:textId="1BD873A8" w:rsidR="00D37448" w:rsidRPr="00297875" w:rsidRDefault="00D37448" w:rsidP="00D37448">
            <w:pPr>
              <w:pStyle w:val="TAC"/>
              <w:rPr>
                <w:rFonts w:ascii="Times New Roman" w:hAnsi="Times New Roman"/>
              </w:rPr>
            </w:pPr>
            <w:r w:rsidRPr="00297875">
              <w:rPr>
                <w:rFonts w:ascii="Times New Roman" w:hAnsi="Times New Roman"/>
                <w:color w:val="000000" w:themeColor="text1"/>
                <w:kern w:val="24"/>
              </w:rPr>
              <w:t>12%</w:t>
            </w:r>
          </w:p>
        </w:tc>
        <w:tc>
          <w:tcPr>
            <w:tcW w:w="2120" w:type="dxa"/>
          </w:tcPr>
          <w:p w14:paraId="728A27D9" w14:textId="59D9B238" w:rsidR="00D37448" w:rsidRPr="00297875" w:rsidRDefault="00D37448" w:rsidP="00D37448">
            <w:pPr>
              <w:pStyle w:val="TAC"/>
              <w:rPr>
                <w:rFonts w:ascii="Times New Roman" w:hAnsi="Times New Roman"/>
              </w:rPr>
            </w:pPr>
            <w:r w:rsidRPr="00297875">
              <w:rPr>
                <w:rFonts w:ascii="Times New Roman" w:hAnsi="Times New Roman"/>
                <w:color w:val="000000" w:themeColor="text1"/>
                <w:kern w:val="24"/>
              </w:rPr>
              <w:t>2%</w:t>
            </w:r>
          </w:p>
        </w:tc>
      </w:tr>
      <w:tr w:rsidR="00D37448" w:rsidRPr="00D37448" w14:paraId="13770B8C" w14:textId="77777777" w:rsidTr="00D37448">
        <w:tc>
          <w:tcPr>
            <w:tcW w:w="1978" w:type="dxa"/>
          </w:tcPr>
          <w:p w14:paraId="431D5511" w14:textId="46D303BE" w:rsidR="00D37448" w:rsidRPr="00297875" w:rsidRDefault="00D37448" w:rsidP="00D37448">
            <w:pPr>
              <w:pStyle w:val="TAC"/>
              <w:rPr>
                <w:rFonts w:ascii="Times New Roman" w:hAnsi="Times New Roman"/>
              </w:rPr>
            </w:pPr>
            <w:r w:rsidRPr="00297875">
              <w:rPr>
                <w:rFonts w:ascii="Times New Roman" w:hAnsi="Times New Roman"/>
              </w:rPr>
              <w:t xml:space="preserve">3 dB improved </w:t>
            </w:r>
            <w:r w:rsidR="009D3A87" w:rsidRPr="00297875">
              <w:rPr>
                <w:rFonts w:ascii="Times New Roman" w:hAnsi="Times New Roman"/>
              </w:rPr>
              <w:t>requirement</w:t>
            </w:r>
          </w:p>
        </w:tc>
        <w:tc>
          <w:tcPr>
            <w:tcW w:w="1417" w:type="dxa"/>
          </w:tcPr>
          <w:p w14:paraId="57554FC8" w14:textId="0F970568" w:rsidR="00D37448" w:rsidRPr="00297875" w:rsidRDefault="00D37448" w:rsidP="00D37448">
            <w:pPr>
              <w:pStyle w:val="TAC"/>
              <w:rPr>
                <w:rFonts w:ascii="Times New Roman" w:hAnsi="Times New Roman"/>
              </w:rPr>
            </w:pPr>
            <w:r w:rsidRPr="00297875">
              <w:rPr>
                <w:rFonts w:ascii="Times New Roman" w:hAnsi="Times New Roman"/>
                <w:color w:val="000000" w:themeColor="text1"/>
                <w:kern w:val="24"/>
              </w:rPr>
              <w:t>1%</w:t>
            </w:r>
          </w:p>
        </w:tc>
        <w:tc>
          <w:tcPr>
            <w:tcW w:w="1417" w:type="dxa"/>
          </w:tcPr>
          <w:p w14:paraId="7EE286FE" w14:textId="2FB7324F" w:rsidR="00D37448" w:rsidRPr="00297875" w:rsidRDefault="00D37448" w:rsidP="00D37448">
            <w:pPr>
              <w:pStyle w:val="TAC"/>
              <w:rPr>
                <w:rFonts w:ascii="Times New Roman" w:hAnsi="Times New Roman"/>
              </w:rPr>
            </w:pPr>
            <w:r w:rsidRPr="00297875">
              <w:rPr>
                <w:rFonts w:ascii="Times New Roman" w:hAnsi="Times New Roman"/>
                <w:color w:val="000000" w:themeColor="text1"/>
                <w:kern w:val="24"/>
              </w:rPr>
              <w:t>7%</w:t>
            </w:r>
          </w:p>
        </w:tc>
        <w:tc>
          <w:tcPr>
            <w:tcW w:w="1279" w:type="dxa"/>
          </w:tcPr>
          <w:p w14:paraId="5361A839" w14:textId="2211DE23" w:rsidR="00D37448" w:rsidRPr="00297875" w:rsidRDefault="00D37448" w:rsidP="00D37448">
            <w:pPr>
              <w:pStyle w:val="TAC"/>
              <w:rPr>
                <w:rFonts w:ascii="Times New Roman" w:hAnsi="Times New Roman"/>
              </w:rPr>
            </w:pPr>
            <w:r w:rsidRPr="00297875">
              <w:rPr>
                <w:rFonts w:ascii="Times New Roman" w:hAnsi="Times New Roman"/>
                <w:color w:val="000000" w:themeColor="text1"/>
                <w:kern w:val="24"/>
              </w:rPr>
              <w:t>2%</w:t>
            </w:r>
          </w:p>
        </w:tc>
        <w:tc>
          <w:tcPr>
            <w:tcW w:w="1418" w:type="dxa"/>
          </w:tcPr>
          <w:p w14:paraId="647F668D" w14:textId="2283AB99" w:rsidR="00D37448" w:rsidRPr="00297875" w:rsidRDefault="00D37448" w:rsidP="00D37448">
            <w:pPr>
              <w:pStyle w:val="TAC"/>
              <w:rPr>
                <w:rFonts w:ascii="Times New Roman" w:hAnsi="Times New Roman"/>
              </w:rPr>
            </w:pPr>
            <w:r w:rsidRPr="00297875">
              <w:rPr>
                <w:rFonts w:ascii="Times New Roman" w:hAnsi="Times New Roman"/>
                <w:color w:val="000000" w:themeColor="text1"/>
                <w:kern w:val="24"/>
              </w:rPr>
              <w:t>9%</w:t>
            </w:r>
          </w:p>
        </w:tc>
        <w:tc>
          <w:tcPr>
            <w:tcW w:w="2120" w:type="dxa"/>
          </w:tcPr>
          <w:p w14:paraId="068E12E2" w14:textId="305ADFFA" w:rsidR="00D37448" w:rsidRPr="00297875" w:rsidRDefault="00D37448" w:rsidP="00D37448">
            <w:pPr>
              <w:pStyle w:val="TAC"/>
              <w:rPr>
                <w:rFonts w:ascii="Times New Roman" w:hAnsi="Times New Roman"/>
              </w:rPr>
            </w:pPr>
            <w:r w:rsidRPr="00297875">
              <w:rPr>
                <w:rFonts w:ascii="Times New Roman" w:hAnsi="Times New Roman"/>
                <w:color w:val="000000" w:themeColor="text1"/>
                <w:kern w:val="24"/>
              </w:rPr>
              <w:t>2%</w:t>
            </w:r>
          </w:p>
        </w:tc>
      </w:tr>
      <w:tr w:rsidR="00D37448" w:rsidRPr="00D37448" w14:paraId="731DA601" w14:textId="77777777" w:rsidTr="00D37448">
        <w:tc>
          <w:tcPr>
            <w:tcW w:w="1978" w:type="dxa"/>
          </w:tcPr>
          <w:p w14:paraId="5902AA1D" w14:textId="36ACB272" w:rsidR="00D37448" w:rsidRPr="00297875" w:rsidRDefault="00D37448" w:rsidP="00D37448">
            <w:pPr>
              <w:pStyle w:val="TAC"/>
              <w:rPr>
                <w:rFonts w:ascii="Times New Roman" w:hAnsi="Times New Roman"/>
              </w:rPr>
            </w:pPr>
            <w:r w:rsidRPr="00297875">
              <w:rPr>
                <w:rFonts w:ascii="Times New Roman" w:hAnsi="Times New Roman"/>
              </w:rPr>
              <w:t xml:space="preserve">4 dB improved </w:t>
            </w:r>
            <w:r w:rsidR="009D3A87" w:rsidRPr="00297875">
              <w:rPr>
                <w:rFonts w:ascii="Times New Roman" w:hAnsi="Times New Roman"/>
              </w:rPr>
              <w:t>requirement</w:t>
            </w:r>
          </w:p>
        </w:tc>
        <w:tc>
          <w:tcPr>
            <w:tcW w:w="1417" w:type="dxa"/>
          </w:tcPr>
          <w:p w14:paraId="5644F379" w14:textId="294F5A08" w:rsidR="00D37448" w:rsidRPr="00297875" w:rsidRDefault="00D37448" w:rsidP="00D37448">
            <w:pPr>
              <w:pStyle w:val="TAC"/>
              <w:rPr>
                <w:rFonts w:ascii="Times New Roman" w:hAnsi="Times New Roman"/>
              </w:rPr>
            </w:pPr>
            <w:r w:rsidRPr="00297875">
              <w:rPr>
                <w:rFonts w:ascii="Times New Roman" w:hAnsi="Times New Roman"/>
                <w:color w:val="000000" w:themeColor="text1"/>
                <w:kern w:val="24"/>
              </w:rPr>
              <w:t>1%</w:t>
            </w:r>
          </w:p>
        </w:tc>
        <w:tc>
          <w:tcPr>
            <w:tcW w:w="1417" w:type="dxa"/>
          </w:tcPr>
          <w:p w14:paraId="2E3D5A1A" w14:textId="643DA112" w:rsidR="00D37448" w:rsidRPr="00297875" w:rsidRDefault="00D37448" w:rsidP="00D37448">
            <w:pPr>
              <w:pStyle w:val="TAC"/>
              <w:rPr>
                <w:rFonts w:ascii="Times New Roman" w:hAnsi="Times New Roman"/>
              </w:rPr>
            </w:pPr>
            <w:r w:rsidRPr="00297875">
              <w:rPr>
                <w:rFonts w:ascii="Times New Roman" w:hAnsi="Times New Roman"/>
                <w:color w:val="000000" w:themeColor="text1"/>
                <w:kern w:val="24"/>
              </w:rPr>
              <w:t>5%</w:t>
            </w:r>
          </w:p>
        </w:tc>
        <w:tc>
          <w:tcPr>
            <w:tcW w:w="1279" w:type="dxa"/>
          </w:tcPr>
          <w:p w14:paraId="02B65591" w14:textId="2B592A46" w:rsidR="00D37448" w:rsidRPr="00297875" w:rsidRDefault="00D37448" w:rsidP="00D37448">
            <w:pPr>
              <w:pStyle w:val="TAC"/>
              <w:rPr>
                <w:rFonts w:ascii="Times New Roman" w:hAnsi="Times New Roman"/>
              </w:rPr>
            </w:pPr>
            <w:r w:rsidRPr="00297875">
              <w:rPr>
                <w:rFonts w:ascii="Times New Roman" w:hAnsi="Times New Roman"/>
                <w:color w:val="000000" w:themeColor="text1"/>
                <w:kern w:val="24"/>
              </w:rPr>
              <w:t>1%</w:t>
            </w:r>
          </w:p>
        </w:tc>
        <w:tc>
          <w:tcPr>
            <w:tcW w:w="1418" w:type="dxa"/>
          </w:tcPr>
          <w:p w14:paraId="27FD3F0B" w14:textId="16B78724" w:rsidR="00D37448" w:rsidRPr="00297875" w:rsidRDefault="00D37448" w:rsidP="00D37448">
            <w:pPr>
              <w:pStyle w:val="TAC"/>
              <w:rPr>
                <w:rFonts w:ascii="Times New Roman" w:hAnsi="Times New Roman"/>
              </w:rPr>
            </w:pPr>
            <w:r w:rsidRPr="00297875">
              <w:rPr>
                <w:rFonts w:ascii="Times New Roman" w:hAnsi="Times New Roman"/>
                <w:color w:val="000000" w:themeColor="text1"/>
                <w:kern w:val="24"/>
              </w:rPr>
              <w:t>6%</w:t>
            </w:r>
          </w:p>
        </w:tc>
        <w:tc>
          <w:tcPr>
            <w:tcW w:w="2120" w:type="dxa"/>
          </w:tcPr>
          <w:p w14:paraId="396858A6" w14:textId="19C81D0A" w:rsidR="00D37448" w:rsidRPr="00297875" w:rsidRDefault="00D37448" w:rsidP="00D37448">
            <w:pPr>
              <w:pStyle w:val="TAC"/>
              <w:rPr>
                <w:rFonts w:ascii="Times New Roman" w:hAnsi="Times New Roman"/>
              </w:rPr>
            </w:pPr>
            <w:r w:rsidRPr="00297875">
              <w:rPr>
                <w:rFonts w:ascii="Times New Roman" w:hAnsi="Times New Roman"/>
                <w:color w:val="000000" w:themeColor="text1"/>
                <w:kern w:val="24"/>
              </w:rPr>
              <w:t>2%</w:t>
            </w:r>
          </w:p>
        </w:tc>
      </w:tr>
    </w:tbl>
    <w:p w14:paraId="555638B8" w14:textId="77777777" w:rsidR="003B6B49" w:rsidRPr="003B6B49" w:rsidRDefault="003B6B49" w:rsidP="003B6B49"/>
    <w:p w14:paraId="6300D413" w14:textId="73A521BD" w:rsidR="003B6B49" w:rsidRDefault="003D723F" w:rsidP="002B0983">
      <w:r>
        <w:t>It is clear from the presented results that the CE level leakage is significantly reduced if the NRSRP accuracy is improved by 3-4 dB.</w:t>
      </w:r>
      <w:r w:rsidR="008248A1">
        <w:t xml:space="preserve"> This will allow the device to</w:t>
      </w:r>
      <w:r w:rsidR="005B48A1">
        <w:t xml:space="preserve"> connect to the correct cell and</w:t>
      </w:r>
      <w:r w:rsidR="008248A1">
        <w:t xml:space="preserve"> optimize its CE level selection which is vital for the network when performing uplink and downlink link adaptation. This is especially the case for short lived connections where the device CE level selection is one of the strongest indicators for the devices coverage. </w:t>
      </w:r>
      <w:r w:rsidR="001727F4">
        <w:t>Poor link adaptation due to CE level leakage will impact device battery life, latency and system capacity.</w:t>
      </w:r>
    </w:p>
    <w:p w14:paraId="210C3D5B" w14:textId="22F605BB" w:rsidR="00297875" w:rsidRPr="00C76349" w:rsidRDefault="00C76349" w:rsidP="002B0983">
      <w:pPr>
        <w:pStyle w:val="Observation"/>
        <w:rPr>
          <w:sz w:val="22"/>
          <w:szCs w:val="22"/>
        </w:rPr>
      </w:pPr>
      <w:r w:rsidRPr="00C76349">
        <w:rPr>
          <w:sz w:val="22"/>
          <w:szCs w:val="22"/>
        </w:rPr>
        <w:t>CE level leakage is significantly reduced if the NRSRP accuracy is improved by 3-4 dB. This will allow the device to connect to the correct cell and optimize its CE level selection which is vital for the network when performing uplink and downlink link adaptation</w:t>
      </w:r>
    </w:p>
    <w:p w14:paraId="613A2CEA" w14:textId="2EDFF2CC" w:rsidR="003D723F" w:rsidRDefault="003D723F" w:rsidP="003D723F">
      <w:pPr>
        <w:pStyle w:val="Heading1"/>
      </w:pPr>
      <w:r>
        <w:t>Idle mode improvements</w:t>
      </w:r>
    </w:p>
    <w:p w14:paraId="60723E32" w14:textId="1537EBA6" w:rsidR="001772C4" w:rsidRPr="001772C4" w:rsidRDefault="001772C4" w:rsidP="001772C4">
      <w:pPr>
        <w:pStyle w:val="Heading2"/>
      </w:pPr>
      <w:r>
        <w:t>Measurement improvements</w:t>
      </w:r>
    </w:p>
    <w:p w14:paraId="55EE6F81" w14:textId="5CE26D3D" w:rsidR="00CC53C8" w:rsidRDefault="003D723F" w:rsidP="002B0983">
      <w:pPr>
        <w:rPr>
          <w:rFonts w:eastAsia="Calibri"/>
          <w:szCs w:val="22"/>
          <w:lang w:val="en-US" w:eastAsia="en-US"/>
        </w:rPr>
      </w:pPr>
      <w:r>
        <w:t>At RAN1#88bis it was agreed that “</w:t>
      </w:r>
      <w:r w:rsidRPr="008E430B">
        <w:rPr>
          <w:rFonts w:eastAsia="Calibri"/>
          <w:i/>
          <w:szCs w:val="22"/>
          <w:lang w:val="en-US" w:eastAsia="en-US"/>
        </w:rPr>
        <w:t>At least NSSS is used additionally to NRS for in-band, guard-band, standalone</w:t>
      </w:r>
      <w:r>
        <w:rPr>
          <w:rFonts w:eastAsia="Calibri"/>
          <w:i/>
          <w:szCs w:val="22"/>
          <w:lang w:val="en-US" w:eastAsia="en-US"/>
        </w:rPr>
        <w:t>”.</w:t>
      </w:r>
      <w:r w:rsidR="00D10C4B">
        <w:rPr>
          <w:rFonts w:eastAsia="Calibri"/>
          <w:szCs w:val="22"/>
          <w:lang w:val="en-US" w:eastAsia="en-US"/>
        </w:rPr>
        <w:t xml:space="preserve"> Ericsson were proponents of the use of the NSSS already in Release 13, and performed extensive simulations to show that the use of NSSS in addition to the NRS will improve the NRSRP</w:t>
      </w:r>
      <w:r w:rsidR="00747133">
        <w:rPr>
          <w:rFonts w:eastAsia="Calibri"/>
          <w:szCs w:val="22"/>
          <w:lang w:val="en-US" w:eastAsia="en-US"/>
        </w:rPr>
        <w:t xml:space="preserve"> and NRSRQ</w:t>
      </w:r>
      <w:r w:rsidR="00D10C4B">
        <w:rPr>
          <w:rFonts w:eastAsia="Calibri"/>
          <w:szCs w:val="22"/>
          <w:lang w:val="en-US" w:eastAsia="en-US"/>
        </w:rPr>
        <w:t xml:space="preserve"> measurement accuracy. The below figure</w:t>
      </w:r>
      <w:r w:rsidR="00747133">
        <w:rPr>
          <w:rFonts w:eastAsia="Calibri"/>
          <w:szCs w:val="22"/>
          <w:lang w:val="en-US" w:eastAsia="en-US"/>
        </w:rPr>
        <w:t>s</w:t>
      </w:r>
      <w:r w:rsidR="00D10C4B">
        <w:rPr>
          <w:rFonts w:eastAsia="Calibri"/>
          <w:szCs w:val="22"/>
          <w:lang w:val="en-US" w:eastAsia="en-US"/>
        </w:rPr>
        <w:t xml:space="preserve"> presents results shown in RAN4 during Release 13</w:t>
      </w:r>
      <w:r w:rsidR="00F70AD7">
        <w:rPr>
          <w:rFonts w:eastAsia="Calibri"/>
          <w:szCs w:val="22"/>
          <w:lang w:val="en-US" w:eastAsia="en-US"/>
        </w:rPr>
        <w:t xml:space="preserve"> in terms of measurement accuracy recorded at the 5</w:t>
      </w:r>
      <w:r w:rsidR="00F70AD7" w:rsidRPr="00F70AD7">
        <w:rPr>
          <w:rFonts w:eastAsia="Calibri"/>
          <w:szCs w:val="22"/>
          <w:vertAlign w:val="superscript"/>
          <w:lang w:val="en-US" w:eastAsia="en-US"/>
        </w:rPr>
        <w:t>th</w:t>
      </w:r>
      <w:r w:rsidR="00F70AD7">
        <w:rPr>
          <w:rFonts w:eastAsia="Calibri"/>
          <w:szCs w:val="22"/>
          <w:lang w:val="en-US" w:eastAsia="en-US"/>
        </w:rPr>
        <w:t>, 50</w:t>
      </w:r>
      <w:r w:rsidR="00F70AD7" w:rsidRPr="00F70AD7">
        <w:rPr>
          <w:rFonts w:eastAsia="Calibri"/>
          <w:szCs w:val="22"/>
          <w:vertAlign w:val="superscript"/>
          <w:lang w:val="en-US" w:eastAsia="en-US"/>
        </w:rPr>
        <w:t>th</w:t>
      </w:r>
      <w:r w:rsidR="00F70AD7">
        <w:rPr>
          <w:rFonts w:eastAsia="Calibri"/>
          <w:szCs w:val="22"/>
          <w:lang w:val="en-US" w:eastAsia="en-US"/>
        </w:rPr>
        <w:t xml:space="preserve"> and 95</w:t>
      </w:r>
      <w:r w:rsidR="00F70AD7" w:rsidRPr="00F70AD7">
        <w:rPr>
          <w:rFonts w:eastAsia="Calibri"/>
          <w:szCs w:val="22"/>
          <w:vertAlign w:val="superscript"/>
          <w:lang w:val="en-US" w:eastAsia="en-US"/>
        </w:rPr>
        <w:t>th</w:t>
      </w:r>
      <w:r w:rsidR="00F70AD7">
        <w:rPr>
          <w:rFonts w:eastAsia="Calibri"/>
          <w:szCs w:val="22"/>
          <w:lang w:val="en-US" w:eastAsia="en-US"/>
        </w:rPr>
        <w:t xml:space="preserve"> percentile</w:t>
      </w:r>
      <w:r w:rsidR="00D10C4B">
        <w:rPr>
          <w:rFonts w:eastAsia="Calibri"/>
          <w:szCs w:val="22"/>
          <w:lang w:val="en-US" w:eastAsia="en-US"/>
        </w:rPr>
        <w:t xml:space="preserve"> </w:t>
      </w:r>
      <w:r w:rsidR="00A9430B">
        <w:rPr>
          <w:rFonts w:eastAsia="Calibri"/>
          <w:szCs w:val="22"/>
          <w:lang w:val="en-US" w:eastAsia="en-US"/>
        </w:rPr>
        <w:fldChar w:fldCharType="begin"/>
      </w:r>
      <w:r w:rsidR="00A9430B">
        <w:rPr>
          <w:rFonts w:eastAsia="Calibri"/>
          <w:szCs w:val="22"/>
          <w:lang w:val="en-US" w:eastAsia="en-US"/>
        </w:rPr>
        <w:instrText xml:space="preserve"> REF _Ref481584712 \r \h </w:instrText>
      </w:r>
      <w:r w:rsidR="00A9430B">
        <w:rPr>
          <w:rFonts w:eastAsia="Calibri"/>
          <w:szCs w:val="22"/>
          <w:lang w:val="en-US" w:eastAsia="en-US"/>
        </w:rPr>
      </w:r>
      <w:r w:rsidR="00A9430B">
        <w:rPr>
          <w:rFonts w:eastAsia="Calibri"/>
          <w:szCs w:val="22"/>
          <w:lang w:val="en-US" w:eastAsia="en-US"/>
        </w:rPr>
        <w:fldChar w:fldCharType="separate"/>
      </w:r>
      <w:r w:rsidR="00A9430B">
        <w:rPr>
          <w:rFonts w:eastAsia="Calibri"/>
          <w:szCs w:val="22"/>
          <w:lang w:val="en-US" w:eastAsia="en-US"/>
        </w:rPr>
        <w:t>[4]</w:t>
      </w:r>
      <w:r w:rsidR="00A9430B">
        <w:rPr>
          <w:rFonts w:eastAsia="Calibri"/>
          <w:szCs w:val="22"/>
          <w:lang w:val="en-US" w:eastAsia="en-US"/>
        </w:rPr>
        <w:fldChar w:fldCharType="end"/>
      </w:r>
      <w:r w:rsidR="00A9430B">
        <w:rPr>
          <w:rFonts w:eastAsia="Calibri"/>
          <w:szCs w:val="22"/>
          <w:lang w:val="en-US" w:eastAsia="en-US"/>
        </w:rPr>
        <w:t xml:space="preserve">. </w:t>
      </w:r>
    </w:p>
    <w:p w14:paraId="12DDBDE1" w14:textId="024880D4" w:rsidR="00241105" w:rsidRDefault="00A9430B" w:rsidP="002B0983">
      <w:pPr>
        <w:rPr>
          <w:rFonts w:eastAsia="Calibri"/>
          <w:szCs w:val="22"/>
          <w:lang w:val="en-US" w:eastAsia="en-US"/>
        </w:rPr>
      </w:pPr>
      <w:r>
        <w:rPr>
          <w:rFonts w:eastAsia="Calibri"/>
          <w:szCs w:val="22"/>
          <w:lang w:val="en-US" w:eastAsia="en-US"/>
        </w:rPr>
        <w:t>The left plot</w:t>
      </w:r>
      <w:r w:rsidR="00747133">
        <w:rPr>
          <w:rFonts w:eastAsia="Calibri"/>
          <w:szCs w:val="22"/>
          <w:lang w:val="en-US" w:eastAsia="en-US"/>
        </w:rPr>
        <w:t xml:space="preserve"> in </w:t>
      </w:r>
      <w:r w:rsidR="00747133">
        <w:rPr>
          <w:rFonts w:eastAsia="Calibri"/>
          <w:szCs w:val="22"/>
          <w:lang w:val="en-US" w:eastAsia="en-US"/>
        </w:rPr>
        <w:fldChar w:fldCharType="begin"/>
      </w:r>
      <w:r w:rsidR="00747133">
        <w:rPr>
          <w:rFonts w:eastAsia="Calibri"/>
          <w:szCs w:val="22"/>
          <w:lang w:val="en-US" w:eastAsia="en-US"/>
        </w:rPr>
        <w:instrText xml:space="preserve"> REF _Ref481610728 \h </w:instrText>
      </w:r>
      <w:r w:rsidR="00747133">
        <w:rPr>
          <w:rFonts w:eastAsia="Calibri"/>
          <w:szCs w:val="22"/>
          <w:lang w:val="en-US" w:eastAsia="en-US"/>
        </w:rPr>
      </w:r>
      <w:r w:rsidR="00747133">
        <w:rPr>
          <w:rFonts w:eastAsia="Calibri"/>
          <w:szCs w:val="22"/>
          <w:lang w:val="en-US" w:eastAsia="en-US"/>
        </w:rPr>
        <w:fldChar w:fldCharType="separate"/>
      </w:r>
      <w:r w:rsidR="00747133" w:rsidRPr="00A9430B">
        <w:t xml:space="preserve">Figure </w:t>
      </w:r>
      <w:r w:rsidR="00747133">
        <w:rPr>
          <w:noProof/>
        </w:rPr>
        <w:t>4</w:t>
      </w:r>
      <w:r w:rsidR="00747133">
        <w:rPr>
          <w:rFonts w:eastAsia="Calibri"/>
          <w:szCs w:val="22"/>
          <w:lang w:val="en-US" w:eastAsia="en-US"/>
        </w:rPr>
        <w:fldChar w:fldCharType="end"/>
      </w:r>
      <w:r>
        <w:rPr>
          <w:rFonts w:eastAsia="Calibri"/>
          <w:szCs w:val="22"/>
          <w:lang w:val="en-US" w:eastAsia="en-US"/>
        </w:rPr>
        <w:t xml:space="preserve"> shows the NRSRP accuracy for a measurement based on NRS and coherent averaging across three consecutive sub-frames during a measurement period of 800 ms. </w:t>
      </w:r>
      <w:r w:rsidR="00241105">
        <w:rPr>
          <w:rFonts w:eastAsia="Calibri"/>
          <w:szCs w:val="22"/>
          <w:lang w:val="en-US" w:eastAsia="en-US"/>
        </w:rPr>
        <w:t>The right plot shows the results when the NSSS is used instead of the NRS.</w:t>
      </w:r>
      <w:r w:rsidR="00E64F1E">
        <w:rPr>
          <w:rFonts w:eastAsia="Calibri"/>
          <w:szCs w:val="22"/>
          <w:lang w:val="en-US" w:eastAsia="en-US"/>
        </w:rPr>
        <w:t xml:space="preserve"> In reality both signals will be available </w:t>
      </w:r>
      <w:r w:rsidR="00FB3806">
        <w:rPr>
          <w:rFonts w:eastAsia="Calibri"/>
          <w:szCs w:val="22"/>
          <w:lang w:val="en-US" w:eastAsia="en-US"/>
        </w:rPr>
        <w:t>for usage</w:t>
      </w:r>
      <w:r w:rsidR="00E64F1E">
        <w:rPr>
          <w:rFonts w:eastAsia="Calibri"/>
          <w:szCs w:val="22"/>
          <w:lang w:val="en-US" w:eastAsia="en-US"/>
        </w:rPr>
        <w:t>.</w:t>
      </w:r>
      <w:r w:rsidR="00FB3806">
        <w:rPr>
          <w:rFonts w:eastAsia="Calibri"/>
          <w:szCs w:val="22"/>
          <w:lang w:val="en-US" w:eastAsia="en-US"/>
        </w:rPr>
        <w:t xml:space="preserve"> For the first case based on NRS it is seen that the measurements reaches an error floor </w:t>
      </w:r>
      <w:r w:rsidR="0067210C">
        <w:rPr>
          <w:rFonts w:eastAsia="Calibri"/>
          <w:szCs w:val="22"/>
          <w:lang w:val="en-US" w:eastAsia="en-US"/>
        </w:rPr>
        <w:t>at</w:t>
      </w:r>
      <w:r w:rsidR="004071FF">
        <w:rPr>
          <w:rFonts w:eastAsia="Calibri"/>
          <w:szCs w:val="22"/>
          <w:lang w:val="en-US" w:eastAsia="en-US"/>
        </w:rPr>
        <w:t xml:space="preserve"> -15 dB</w:t>
      </w:r>
      <w:r w:rsidR="0067210C">
        <w:rPr>
          <w:rFonts w:eastAsia="Calibri"/>
          <w:szCs w:val="22"/>
          <w:lang w:val="en-US" w:eastAsia="en-US"/>
        </w:rPr>
        <w:t xml:space="preserve"> SNR</w:t>
      </w:r>
      <w:r w:rsidR="004071FF">
        <w:rPr>
          <w:rFonts w:eastAsia="Calibri"/>
          <w:szCs w:val="22"/>
          <w:lang w:val="en-US" w:eastAsia="en-US"/>
        </w:rPr>
        <w:t>. This proves that NRS are not suitable for NRSRP measurements at extreme coverage situations.</w:t>
      </w:r>
    </w:p>
    <w:p w14:paraId="08337131" w14:textId="728E5DDE" w:rsidR="00F70AD7" w:rsidRDefault="00F70AD7" w:rsidP="002B0983">
      <w:pPr>
        <w:rPr>
          <w:rFonts w:eastAsia="Calibri"/>
          <w:szCs w:val="22"/>
          <w:lang w:val="en-US" w:eastAsia="en-US"/>
        </w:rPr>
      </w:pPr>
      <w:r>
        <w:rPr>
          <w:rFonts w:eastAsia="Calibri"/>
          <w:szCs w:val="22"/>
          <w:lang w:val="en-US" w:eastAsia="en-US"/>
        </w:rPr>
        <w:t xml:space="preserve">The </w:t>
      </w:r>
      <w:r w:rsidR="00D570FD">
        <w:rPr>
          <w:rFonts w:eastAsia="Calibri"/>
          <w:szCs w:val="22"/>
          <w:lang w:val="en-US" w:eastAsia="en-US"/>
        </w:rPr>
        <w:t>right</w:t>
      </w:r>
      <w:r>
        <w:rPr>
          <w:rFonts w:eastAsia="Calibri"/>
          <w:szCs w:val="22"/>
          <w:lang w:val="en-US" w:eastAsia="en-US"/>
        </w:rPr>
        <w:t xml:space="preserve"> plot</w:t>
      </w:r>
      <w:r w:rsidR="00747133">
        <w:rPr>
          <w:rFonts w:eastAsia="Calibri"/>
          <w:szCs w:val="22"/>
          <w:lang w:val="en-US" w:eastAsia="en-US"/>
        </w:rPr>
        <w:t xml:space="preserve"> in </w:t>
      </w:r>
      <w:r w:rsidR="00747133">
        <w:rPr>
          <w:rFonts w:eastAsia="Calibri"/>
          <w:szCs w:val="22"/>
          <w:lang w:val="en-US" w:eastAsia="en-US"/>
        </w:rPr>
        <w:fldChar w:fldCharType="begin"/>
      </w:r>
      <w:r w:rsidR="00747133">
        <w:rPr>
          <w:rFonts w:eastAsia="Calibri"/>
          <w:szCs w:val="22"/>
          <w:lang w:val="en-US" w:eastAsia="en-US"/>
        </w:rPr>
        <w:instrText xml:space="preserve"> REF _Ref481610728 \h </w:instrText>
      </w:r>
      <w:r w:rsidR="00747133">
        <w:rPr>
          <w:rFonts w:eastAsia="Calibri"/>
          <w:szCs w:val="22"/>
          <w:lang w:val="en-US" w:eastAsia="en-US"/>
        </w:rPr>
      </w:r>
      <w:r w:rsidR="00747133">
        <w:rPr>
          <w:rFonts w:eastAsia="Calibri"/>
          <w:szCs w:val="22"/>
          <w:lang w:val="en-US" w:eastAsia="en-US"/>
        </w:rPr>
        <w:fldChar w:fldCharType="separate"/>
      </w:r>
      <w:r w:rsidR="00747133" w:rsidRPr="00A9430B">
        <w:t xml:space="preserve">Figure </w:t>
      </w:r>
      <w:r w:rsidR="00747133">
        <w:rPr>
          <w:noProof/>
        </w:rPr>
        <w:t>4</w:t>
      </w:r>
      <w:r w:rsidR="00747133">
        <w:rPr>
          <w:rFonts w:eastAsia="Calibri"/>
          <w:szCs w:val="22"/>
          <w:lang w:val="en-US" w:eastAsia="en-US"/>
        </w:rPr>
        <w:fldChar w:fldCharType="end"/>
      </w:r>
      <w:r>
        <w:rPr>
          <w:rFonts w:eastAsia="Calibri"/>
          <w:szCs w:val="22"/>
          <w:lang w:val="en-US" w:eastAsia="en-US"/>
        </w:rPr>
        <w:t xml:space="preserve"> shows that the measurements are robust </w:t>
      </w:r>
      <w:r w:rsidR="0067210C">
        <w:rPr>
          <w:rFonts w:eastAsia="Calibri"/>
          <w:szCs w:val="22"/>
          <w:lang w:val="en-US" w:eastAsia="en-US"/>
        </w:rPr>
        <w:t>at least down to -15dB SNR. The error at the 5</w:t>
      </w:r>
      <w:r w:rsidR="0067210C" w:rsidRPr="0067210C">
        <w:rPr>
          <w:rFonts w:eastAsia="Calibri"/>
          <w:szCs w:val="22"/>
          <w:vertAlign w:val="superscript"/>
          <w:lang w:val="en-US" w:eastAsia="en-US"/>
        </w:rPr>
        <w:t>th</w:t>
      </w:r>
      <w:r w:rsidR="0067210C">
        <w:rPr>
          <w:rFonts w:eastAsia="Calibri"/>
          <w:szCs w:val="22"/>
          <w:lang w:val="en-US" w:eastAsia="en-US"/>
        </w:rPr>
        <w:t xml:space="preserve"> and 95</w:t>
      </w:r>
      <w:r w:rsidR="0067210C" w:rsidRPr="0067210C">
        <w:rPr>
          <w:rFonts w:eastAsia="Calibri"/>
          <w:szCs w:val="22"/>
          <w:vertAlign w:val="superscript"/>
          <w:lang w:val="en-US" w:eastAsia="en-US"/>
        </w:rPr>
        <w:t>th</w:t>
      </w:r>
      <w:r w:rsidR="0067210C">
        <w:rPr>
          <w:rFonts w:eastAsia="Calibri"/>
          <w:szCs w:val="22"/>
          <w:lang w:val="en-US" w:eastAsia="en-US"/>
        </w:rPr>
        <w:t xml:space="preserve"> percentile is stable around 5 dB, and </w:t>
      </w:r>
      <w:r w:rsidR="00CC53C8">
        <w:rPr>
          <w:rFonts w:eastAsia="Calibri"/>
          <w:szCs w:val="22"/>
          <w:lang w:val="en-US" w:eastAsia="en-US"/>
        </w:rPr>
        <w:t xml:space="preserve">mainly </w:t>
      </w:r>
      <w:r w:rsidR="0067210C">
        <w:rPr>
          <w:rFonts w:eastAsia="Calibri"/>
          <w:szCs w:val="22"/>
          <w:lang w:val="en-US" w:eastAsia="en-US"/>
        </w:rPr>
        <w:t xml:space="preserve">due to the Rayleigh fading channel. This shows the potential of NSSS based measurements in Release 15. The small bias is due to the ETU channel profile giving a non-zero energy contribution to the </w:t>
      </w:r>
      <w:r w:rsidR="00B51230">
        <w:rPr>
          <w:rFonts w:eastAsia="Calibri"/>
          <w:szCs w:val="22"/>
          <w:lang w:val="en-US" w:eastAsia="en-US"/>
        </w:rPr>
        <w:t>NRSRP measurment</w:t>
      </w:r>
      <w:r w:rsidR="0067210C">
        <w:rPr>
          <w:rFonts w:eastAsia="Calibri"/>
          <w:szCs w:val="22"/>
          <w:lang w:val="en-US" w:eastAsia="en-US"/>
        </w:rPr>
        <w:t>.</w:t>
      </w:r>
    </w:p>
    <w:p w14:paraId="32232DE0" w14:textId="54033CCA" w:rsidR="00747133" w:rsidRDefault="00747133" w:rsidP="002B0983">
      <w:pPr>
        <w:rPr>
          <w:rFonts w:eastAsia="Calibri"/>
          <w:szCs w:val="22"/>
          <w:lang w:val="en-US" w:eastAsia="en-US"/>
        </w:rPr>
      </w:pPr>
      <w:r>
        <w:rPr>
          <w:rFonts w:eastAsia="Calibri"/>
          <w:szCs w:val="22"/>
          <w:lang w:val="en-US" w:eastAsia="en-US"/>
        </w:rPr>
        <w:t xml:space="preserve">Similar to NRSRP improvements using NSSS in addition the NRS will improve NRSRQ measurement performance as presented in </w:t>
      </w:r>
      <w:r>
        <w:rPr>
          <w:rFonts w:eastAsia="Calibri"/>
          <w:szCs w:val="22"/>
          <w:lang w:val="en-US" w:eastAsia="en-US"/>
        </w:rPr>
        <w:fldChar w:fldCharType="begin"/>
      </w:r>
      <w:r>
        <w:rPr>
          <w:rFonts w:eastAsia="Calibri"/>
          <w:szCs w:val="22"/>
          <w:lang w:val="en-US" w:eastAsia="en-US"/>
        </w:rPr>
        <w:instrText xml:space="preserve"> REF _Ref481610653 \h </w:instrText>
      </w:r>
      <w:r>
        <w:rPr>
          <w:rFonts w:eastAsia="Calibri"/>
          <w:szCs w:val="22"/>
          <w:lang w:val="en-US" w:eastAsia="en-US"/>
        </w:rPr>
      </w:r>
      <w:r>
        <w:rPr>
          <w:rFonts w:eastAsia="Calibri"/>
          <w:szCs w:val="22"/>
          <w:lang w:val="en-US" w:eastAsia="en-US"/>
        </w:rPr>
        <w:fldChar w:fldCharType="separate"/>
      </w:r>
      <w:r>
        <w:t xml:space="preserve">Figure </w:t>
      </w:r>
      <w:r>
        <w:rPr>
          <w:noProof/>
        </w:rPr>
        <w:t>5</w:t>
      </w:r>
      <w:r>
        <w:rPr>
          <w:rFonts w:eastAsia="Calibri"/>
          <w:szCs w:val="22"/>
          <w:lang w:val="en-US" w:eastAsia="en-US"/>
        </w:rPr>
        <w:fldChar w:fldCharType="end"/>
      </w:r>
      <w:r>
        <w:rPr>
          <w:rFonts w:eastAsia="Calibri"/>
          <w:szCs w:val="22"/>
          <w:lang w:val="en-US" w:eastAsia="en-US"/>
        </w:rPr>
        <w:t>.</w:t>
      </w:r>
    </w:p>
    <w:p w14:paraId="1B4006B9" w14:textId="6432B576" w:rsidR="00E14ADA" w:rsidRDefault="00E14ADA" w:rsidP="002B0983">
      <w:pPr>
        <w:rPr>
          <w:rFonts w:eastAsia="Calibri"/>
          <w:szCs w:val="22"/>
          <w:lang w:val="en-US" w:eastAsia="en-US"/>
        </w:rPr>
      </w:pPr>
      <w:r>
        <w:rPr>
          <w:rFonts w:eastAsia="Calibri"/>
          <w:szCs w:val="22"/>
          <w:lang w:val="en-US" w:eastAsia="en-US"/>
        </w:rPr>
        <w:t>With this said it is also clear that in good SINR conditions, the measurement based on NRS alone present robust performance.</w:t>
      </w:r>
    </w:p>
    <w:p w14:paraId="687CDDC1" w14:textId="03EF2008" w:rsidR="00CC53C8" w:rsidRDefault="00CC53C8" w:rsidP="00CC53C8">
      <w:pPr>
        <w:pStyle w:val="Observation"/>
        <w:rPr>
          <w:sz w:val="22"/>
          <w:szCs w:val="22"/>
        </w:rPr>
      </w:pPr>
      <w:r>
        <w:rPr>
          <w:sz w:val="22"/>
          <w:szCs w:val="22"/>
        </w:rPr>
        <w:lastRenderedPageBreak/>
        <w:t>NSSS based NRSRP</w:t>
      </w:r>
      <w:r w:rsidR="00AC2E67">
        <w:rPr>
          <w:sz w:val="22"/>
          <w:szCs w:val="22"/>
        </w:rPr>
        <w:t xml:space="preserve"> and NRSRO</w:t>
      </w:r>
      <w:r>
        <w:rPr>
          <w:sz w:val="22"/>
          <w:szCs w:val="22"/>
        </w:rPr>
        <w:t xml:space="preserve"> measurements outperforms NRS based measurements</w:t>
      </w:r>
      <w:r w:rsidR="00E14ADA">
        <w:rPr>
          <w:sz w:val="22"/>
          <w:szCs w:val="22"/>
        </w:rPr>
        <w:t xml:space="preserve"> when going to low SINR</w:t>
      </w:r>
      <w:r>
        <w:rPr>
          <w:sz w:val="22"/>
          <w:szCs w:val="22"/>
        </w:rPr>
        <w:t>.</w:t>
      </w:r>
      <w:r w:rsidR="002F204B">
        <w:rPr>
          <w:sz w:val="22"/>
          <w:szCs w:val="22"/>
        </w:rPr>
        <w:t xml:space="preserve"> </w:t>
      </w:r>
    </w:p>
    <w:p w14:paraId="7B716F75" w14:textId="5AB3F679" w:rsidR="002F204B" w:rsidRPr="002F204B" w:rsidRDefault="002F204B" w:rsidP="002F204B">
      <w:pPr>
        <w:pStyle w:val="Proposal"/>
        <w:rPr>
          <w:sz w:val="22"/>
          <w:szCs w:val="22"/>
          <w:lang w:val="en-US"/>
        </w:rPr>
      </w:pPr>
      <w:r w:rsidRPr="002F204B">
        <w:rPr>
          <w:sz w:val="22"/>
          <w:szCs w:val="22"/>
          <w:lang w:val="en-US"/>
        </w:rPr>
        <w:t xml:space="preserve">RAN1 should </w:t>
      </w:r>
      <w:r w:rsidR="00420337">
        <w:rPr>
          <w:sz w:val="22"/>
          <w:szCs w:val="22"/>
          <w:lang w:val="en-US"/>
        </w:rPr>
        <w:t>update the NRSR</w:t>
      </w:r>
      <w:r w:rsidR="00B51230">
        <w:rPr>
          <w:sz w:val="22"/>
          <w:szCs w:val="22"/>
          <w:lang w:val="en-US"/>
        </w:rPr>
        <w:t>P</w:t>
      </w:r>
      <w:r w:rsidR="00420337">
        <w:rPr>
          <w:sz w:val="22"/>
          <w:szCs w:val="22"/>
          <w:lang w:val="en-US"/>
        </w:rPr>
        <w:t xml:space="preserve">/NRSRQ measurement definition to include NSSS </w:t>
      </w:r>
      <w:r w:rsidR="00E14ADA">
        <w:rPr>
          <w:sz w:val="22"/>
          <w:szCs w:val="22"/>
          <w:lang w:val="en-US"/>
        </w:rPr>
        <w:t xml:space="preserve">and </w:t>
      </w:r>
      <w:r w:rsidR="00544263">
        <w:rPr>
          <w:sz w:val="22"/>
          <w:szCs w:val="22"/>
          <w:lang w:val="en-US"/>
        </w:rPr>
        <w:t xml:space="preserve">inform RAN4 about </w:t>
      </w:r>
      <w:r w:rsidR="00420337">
        <w:rPr>
          <w:sz w:val="22"/>
          <w:szCs w:val="22"/>
          <w:lang w:val="en-US"/>
        </w:rPr>
        <w:t xml:space="preserve">this and </w:t>
      </w:r>
      <w:r w:rsidR="00544263">
        <w:rPr>
          <w:sz w:val="22"/>
          <w:szCs w:val="22"/>
          <w:lang w:val="en-US"/>
        </w:rPr>
        <w:t>the observation that</w:t>
      </w:r>
      <w:r w:rsidRPr="002F204B">
        <w:rPr>
          <w:sz w:val="22"/>
          <w:szCs w:val="22"/>
          <w:lang w:val="en-US"/>
        </w:rPr>
        <w:t xml:space="preserve"> NSSS based NRSRP </w:t>
      </w:r>
      <w:r w:rsidR="00AF5811">
        <w:rPr>
          <w:sz w:val="22"/>
          <w:szCs w:val="22"/>
          <w:lang w:val="en-US"/>
        </w:rPr>
        <w:t xml:space="preserve">and NRSRQ </w:t>
      </w:r>
      <w:r w:rsidRPr="002F204B">
        <w:rPr>
          <w:sz w:val="22"/>
          <w:szCs w:val="22"/>
          <w:lang w:val="en-US"/>
        </w:rPr>
        <w:t xml:space="preserve">measurements </w:t>
      </w:r>
      <w:r w:rsidR="00544263">
        <w:rPr>
          <w:sz w:val="22"/>
          <w:szCs w:val="22"/>
          <w:lang w:val="en-US"/>
        </w:rPr>
        <w:t>improves</w:t>
      </w:r>
      <w:r w:rsidRPr="002F204B">
        <w:rPr>
          <w:sz w:val="22"/>
          <w:szCs w:val="22"/>
          <w:lang w:val="en-US"/>
        </w:rPr>
        <w:t xml:space="preserve"> both absolute and relative NRSRP</w:t>
      </w:r>
      <w:r w:rsidR="007E65E2">
        <w:rPr>
          <w:sz w:val="22"/>
          <w:szCs w:val="22"/>
          <w:lang w:val="en-US"/>
        </w:rPr>
        <w:t xml:space="preserve"> accuracy</w:t>
      </w:r>
      <w:r w:rsidR="00E14ADA">
        <w:rPr>
          <w:sz w:val="22"/>
          <w:szCs w:val="22"/>
          <w:lang w:val="en-US"/>
        </w:rPr>
        <w:t xml:space="preserve"> in the low SINR domain</w:t>
      </w:r>
      <w:r w:rsidR="007E65E2">
        <w:rPr>
          <w:sz w:val="22"/>
          <w:szCs w:val="22"/>
          <w:lang w:val="en-US"/>
        </w:rPr>
        <w:t>.</w:t>
      </w:r>
    </w:p>
    <w:p w14:paraId="42664549" w14:textId="77777777" w:rsidR="00CC53C8" w:rsidRPr="002F204B" w:rsidRDefault="00CC53C8" w:rsidP="002B0983">
      <w:pPr>
        <w:rPr>
          <w:rFonts w:eastAsia="Calibri"/>
          <w:szCs w:val="22"/>
          <w:lang w:val="en-US" w:eastAsia="en-US"/>
        </w:rPr>
      </w:pPr>
    </w:p>
    <w:p w14:paraId="27CA8DF6" w14:textId="5A88FFD1" w:rsidR="00D96EA5" w:rsidRDefault="00D96EA5" w:rsidP="005B48A1">
      <w:pPr>
        <w:jc w:val="center"/>
        <w:rPr>
          <w:noProof/>
          <w:lang w:val="sv-SE" w:eastAsia="sv-SE"/>
        </w:rPr>
      </w:pPr>
      <w:r w:rsidRPr="00182EEE">
        <w:rPr>
          <w:noProof/>
          <w:lang w:val="en-US" w:eastAsia="en-US"/>
        </w:rPr>
        <w:drawing>
          <wp:inline distT="0" distB="0" distL="0" distR="0" wp14:anchorId="0071F8F8" wp14:editId="76591F6D">
            <wp:extent cx="2453640" cy="1844040"/>
            <wp:effectExtent l="0" t="0" r="3810" b="381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53640" cy="1844040"/>
                    </a:xfrm>
                    <a:prstGeom prst="rect">
                      <a:avLst/>
                    </a:prstGeom>
                    <a:noFill/>
                    <a:ln>
                      <a:noFill/>
                    </a:ln>
                  </pic:spPr>
                </pic:pic>
              </a:graphicData>
            </a:graphic>
          </wp:inline>
        </w:drawing>
      </w:r>
      <w:r>
        <w:rPr>
          <w:noProof/>
          <w:lang w:val="en-US" w:eastAsia="en-US"/>
        </w:rPr>
        <w:drawing>
          <wp:inline distT="0" distB="0" distL="0" distR="0" wp14:anchorId="2F7864F9" wp14:editId="2EADBF19">
            <wp:extent cx="2451735" cy="1838960"/>
            <wp:effectExtent l="0" t="0" r="5715"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51735" cy="1838960"/>
                    </a:xfrm>
                    <a:prstGeom prst="rect">
                      <a:avLst/>
                    </a:prstGeom>
                    <a:noFill/>
                  </pic:spPr>
                </pic:pic>
              </a:graphicData>
            </a:graphic>
          </wp:inline>
        </w:drawing>
      </w:r>
    </w:p>
    <w:p w14:paraId="45ECF920" w14:textId="42AC98CA" w:rsidR="00D96EA5" w:rsidRDefault="00D96EA5" w:rsidP="00D96EA5">
      <w:pPr>
        <w:pStyle w:val="Caption"/>
        <w:jc w:val="both"/>
        <w:rPr>
          <w:lang w:val="en-US"/>
        </w:rPr>
      </w:pPr>
      <w:bookmarkStart w:id="7" w:name="_Ref481610728"/>
      <w:r w:rsidRPr="00A9430B">
        <w:t xml:space="preserve">Figure </w:t>
      </w:r>
      <w:r w:rsidRPr="00A9430B">
        <w:fldChar w:fldCharType="begin"/>
      </w:r>
      <w:r w:rsidRPr="00A9430B">
        <w:instrText xml:space="preserve"> SEQ Figure \* ARABIC </w:instrText>
      </w:r>
      <w:r w:rsidRPr="00A9430B">
        <w:fldChar w:fldCharType="separate"/>
      </w:r>
      <w:r w:rsidR="00154F30">
        <w:rPr>
          <w:noProof/>
        </w:rPr>
        <w:t>4</w:t>
      </w:r>
      <w:r w:rsidRPr="00A9430B">
        <w:fldChar w:fldCharType="end"/>
      </w:r>
      <w:bookmarkEnd w:id="7"/>
      <w:r w:rsidRPr="00A9430B">
        <w:t xml:space="preserve">: </w:t>
      </w:r>
      <w:r w:rsidR="00F76098" w:rsidRPr="00A9430B">
        <w:rPr>
          <w:lang w:val="en-US"/>
        </w:rPr>
        <w:t xml:space="preserve">NRSRP </w:t>
      </w:r>
      <w:r w:rsidR="00154F30">
        <w:rPr>
          <w:lang w:val="en-US"/>
        </w:rPr>
        <w:t xml:space="preserve"> simulation results using NRS signals and N</w:t>
      </w:r>
      <w:r w:rsidR="00F76098" w:rsidRPr="00A9430B">
        <w:rPr>
          <w:lang w:val="en-US"/>
        </w:rPr>
        <w:t>SSS signals are shown for ETU 1 Hz channel when coherent averaging is performed over 3 of consecutive subframes over measurement period of 800 ms</w:t>
      </w:r>
      <w:r w:rsidR="001772C4">
        <w:rPr>
          <w:lang w:val="en-US"/>
        </w:rPr>
        <w:t xml:space="preserve"> </w:t>
      </w:r>
      <w:r w:rsidR="001772C4">
        <w:rPr>
          <w:lang w:val="en-US"/>
        </w:rPr>
        <w:fldChar w:fldCharType="begin"/>
      </w:r>
      <w:r w:rsidR="001772C4">
        <w:rPr>
          <w:lang w:val="en-US"/>
        </w:rPr>
        <w:instrText xml:space="preserve"> REF _Ref481584712 \r \h </w:instrText>
      </w:r>
      <w:r w:rsidR="001772C4">
        <w:rPr>
          <w:lang w:val="en-US"/>
        </w:rPr>
      </w:r>
      <w:r w:rsidR="001772C4">
        <w:rPr>
          <w:lang w:val="en-US"/>
        </w:rPr>
        <w:fldChar w:fldCharType="separate"/>
      </w:r>
      <w:r w:rsidR="001772C4">
        <w:rPr>
          <w:lang w:val="en-US"/>
        </w:rPr>
        <w:t>[4]</w:t>
      </w:r>
      <w:r w:rsidR="001772C4">
        <w:rPr>
          <w:lang w:val="en-US"/>
        </w:rPr>
        <w:fldChar w:fldCharType="end"/>
      </w:r>
      <w:r w:rsidR="001772C4">
        <w:rPr>
          <w:lang w:val="en-US"/>
        </w:rPr>
        <w:t>.</w:t>
      </w:r>
    </w:p>
    <w:p w14:paraId="382D43CD" w14:textId="07C50851" w:rsidR="00154F30" w:rsidRDefault="00154F30" w:rsidP="00154F30">
      <w:pPr>
        <w:keepNext/>
        <w:jc w:val="center"/>
      </w:pPr>
      <w:r>
        <w:rPr>
          <w:noProof/>
          <w:lang w:val="en-US" w:eastAsia="en-US"/>
        </w:rPr>
        <w:drawing>
          <wp:inline distT="0" distB="0" distL="0" distR="0" wp14:anchorId="6B362AA9" wp14:editId="6950D9EE">
            <wp:extent cx="2451735" cy="1838960"/>
            <wp:effectExtent l="0" t="0" r="5715" b="889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51735" cy="1838960"/>
                    </a:xfrm>
                    <a:prstGeom prst="rect">
                      <a:avLst/>
                    </a:prstGeom>
                    <a:noFill/>
                  </pic:spPr>
                </pic:pic>
              </a:graphicData>
            </a:graphic>
          </wp:inline>
        </w:drawing>
      </w:r>
      <w:r>
        <w:rPr>
          <w:noProof/>
          <w:lang w:val="en-US" w:eastAsia="en-US"/>
        </w:rPr>
        <w:drawing>
          <wp:inline distT="0" distB="0" distL="0" distR="0" wp14:anchorId="2CDCD083" wp14:editId="2E37F733">
            <wp:extent cx="2451735" cy="1838960"/>
            <wp:effectExtent l="0" t="0" r="5715" b="889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51735" cy="1838960"/>
                    </a:xfrm>
                    <a:prstGeom prst="rect">
                      <a:avLst/>
                    </a:prstGeom>
                    <a:noFill/>
                  </pic:spPr>
                </pic:pic>
              </a:graphicData>
            </a:graphic>
          </wp:inline>
        </w:drawing>
      </w:r>
    </w:p>
    <w:p w14:paraId="1E44F5CB" w14:textId="64A45D2B" w:rsidR="00154F30" w:rsidRPr="009E5CBE" w:rsidRDefault="00154F30" w:rsidP="00A14E51">
      <w:pPr>
        <w:pStyle w:val="Caption"/>
      </w:pPr>
      <w:bookmarkStart w:id="8" w:name="_Ref481610653"/>
      <w:r>
        <w:t xml:space="preserve">Figure </w:t>
      </w:r>
      <w:r>
        <w:fldChar w:fldCharType="begin"/>
      </w:r>
      <w:r>
        <w:instrText xml:space="preserve"> SEQ Figure \* ARABIC </w:instrText>
      </w:r>
      <w:r>
        <w:fldChar w:fldCharType="separate"/>
      </w:r>
      <w:r>
        <w:rPr>
          <w:noProof/>
        </w:rPr>
        <w:t>5</w:t>
      </w:r>
      <w:r>
        <w:fldChar w:fldCharType="end"/>
      </w:r>
      <w:bookmarkEnd w:id="8"/>
      <w:r>
        <w:t xml:space="preserve">: </w:t>
      </w:r>
      <w:r w:rsidRPr="00A9430B">
        <w:rPr>
          <w:lang w:val="en-US"/>
        </w:rPr>
        <w:t>NRSR</w:t>
      </w:r>
      <w:r>
        <w:rPr>
          <w:lang w:val="en-US"/>
        </w:rPr>
        <w:t>Q</w:t>
      </w:r>
      <w:r w:rsidRPr="00A9430B">
        <w:rPr>
          <w:lang w:val="en-US"/>
        </w:rPr>
        <w:t xml:space="preserve"> </w:t>
      </w:r>
      <w:r>
        <w:rPr>
          <w:lang w:val="en-US"/>
        </w:rPr>
        <w:t xml:space="preserve"> simulation results using NRS signals and N</w:t>
      </w:r>
      <w:r w:rsidRPr="00A9430B">
        <w:rPr>
          <w:lang w:val="en-US"/>
        </w:rPr>
        <w:t>SSS signals are shown for ETU 1 Hz channel when coherent averaging is performed over 3 of consecutive subframes over measurement period of 800 ms</w:t>
      </w:r>
      <w:r>
        <w:rPr>
          <w:lang w:val="en-US"/>
        </w:rPr>
        <w:t xml:space="preserve"> </w:t>
      </w:r>
      <w:r>
        <w:rPr>
          <w:lang w:val="en-US"/>
        </w:rPr>
        <w:fldChar w:fldCharType="begin"/>
      </w:r>
      <w:r>
        <w:rPr>
          <w:lang w:val="en-US"/>
        </w:rPr>
        <w:instrText xml:space="preserve"> REF _Ref481584712 \r \h </w:instrText>
      </w:r>
      <w:r>
        <w:rPr>
          <w:lang w:val="en-US"/>
        </w:rPr>
      </w:r>
      <w:r>
        <w:rPr>
          <w:lang w:val="en-US"/>
        </w:rPr>
        <w:fldChar w:fldCharType="separate"/>
      </w:r>
      <w:r>
        <w:rPr>
          <w:lang w:val="en-US"/>
        </w:rPr>
        <w:t>[4]</w:t>
      </w:r>
      <w:r>
        <w:rPr>
          <w:lang w:val="en-US"/>
        </w:rPr>
        <w:fldChar w:fldCharType="end"/>
      </w:r>
      <w:r>
        <w:rPr>
          <w:lang w:val="en-US"/>
        </w:rPr>
        <w:t>.</w:t>
      </w:r>
    </w:p>
    <w:p w14:paraId="54205C46" w14:textId="4DA60771" w:rsidR="001772C4" w:rsidRPr="001772C4" w:rsidRDefault="001772C4" w:rsidP="001772C4">
      <w:pPr>
        <w:pStyle w:val="Heading2"/>
      </w:pPr>
      <w:r>
        <w:t>Signalling improvements</w:t>
      </w:r>
    </w:p>
    <w:p w14:paraId="16289F6A" w14:textId="45035E4B" w:rsidR="00D96EA5" w:rsidRPr="008C4B56" w:rsidRDefault="00CD087B" w:rsidP="002B0983">
      <w:pPr>
        <w:rPr>
          <w:szCs w:val="22"/>
          <w:lang w:val="en-US"/>
        </w:rPr>
      </w:pPr>
      <w:r>
        <w:rPr>
          <w:lang w:val="en-US"/>
        </w:rPr>
        <w:t xml:space="preserve">To support </w:t>
      </w:r>
      <w:r w:rsidR="008F2BFA">
        <w:rPr>
          <w:lang w:val="en-US"/>
        </w:rPr>
        <w:t xml:space="preserve">idle mode measurements using the NSSS the measuring devices needs to know the power difference between the NRS and the NSSS. It is expected that in most cases these signals are configured with the same power. It is therefore proposed that RAN1 sends a LS to RAN2 to  ask them to start developing efficient </w:t>
      </w:r>
      <w:r w:rsidR="008F2BFA" w:rsidRPr="008C4B56">
        <w:rPr>
          <w:szCs w:val="22"/>
          <w:lang w:val="en-US"/>
        </w:rPr>
        <w:t>signaling for the support of idle mode NRSRP measurements based on NSSS in addition to NRS.</w:t>
      </w:r>
    </w:p>
    <w:p w14:paraId="3729AB47" w14:textId="3E4DB060" w:rsidR="003F6A7A" w:rsidRPr="008C4B56" w:rsidRDefault="003F6A7A" w:rsidP="003F6A7A">
      <w:pPr>
        <w:pStyle w:val="Proposal"/>
        <w:rPr>
          <w:sz w:val="22"/>
          <w:szCs w:val="22"/>
          <w:lang w:eastAsia="en-US"/>
        </w:rPr>
      </w:pPr>
      <w:r w:rsidRPr="008C4B56">
        <w:rPr>
          <w:sz w:val="22"/>
          <w:szCs w:val="22"/>
          <w:lang w:eastAsia="en-US"/>
        </w:rPr>
        <w:t xml:space="preserve">RAN1 </w:t>
      </w:r>
      <w:r w:rsidR="00253579" w:rsidRPr="008C4B56">
        <w:rPr>
          <w:sz w:val="22"/>
          <w:szCs w:val="22"/>
          <w:lang w:val="en-US"/>
        </w:rPr>
        <w:t>sends a LS to RAN2 to asked ask them to start developing efficient signaling for the support of idle mode NRSRP measurements based on NSSS in addition to NRS.</w:t>
      </w:r>
    </w:p>
    <w:p w14:paraId="0839ACA3" w14:textId="52E0C738" w:rsidR="00253579" w:rsidRDefault="00253579" w:rsidP="00253579">
      <w:pPr>
        <w:rPr>
          <w:rFonts w:ascii="Arial" w:hAnsi="Arial" w:cs="Arial"/>
          <w:b/>
          <w:sz w:val="20"/>
          <w:lang w:val="en-US"/>
        </w:rPr>
      </w:pPr>
      <w:r>
        <w:t xml:space="preserve">In addition a device may make more efficient use of existing NRS transmission if it knows a </w:t>
      </w:r>
      <w:r w:rsidRPr="00253579">
        <w:t>neighbour cell RSRP measurements if knowing the neighbor cell mode of operation, antenna port configuration and valid sub-frame configuration.</w:t>
      </w:r>
    </w:p>
    <w:p w14:paraId="17584265" w14:textId="68F8B6BE" w:rsidR="00253579" w:rsidRPr="008C4B56" w:rsidRDefault="00253579" w:rsidP="00253579">
      <w:pPr>
        <w:pStyle w:val="Proposal"/>
        <w:rPr>
          <w:sz w:val="22"/>
          <w:szCs w:val="22"/>
          <w:lang w:val="en-US"/>
        </w:rPr>
      </w:pPr>
      <w:r w:rsidRPr="008C4B56">
        <w:rPr>
          <w:sz w:val="22"/>
          <w:szCs w:val="22"/>
          <w:lang w:val="en-US"/>
        </w:rPr>
        <w:t>RAN1 to inform RAN2 about the potential to improve NRSRP measurements in neighbor cells through the signaling of neighbor cell mode of operation, antenna port configuration and valid sub-frame configuration.</w:t>
      </w:r>
    </w:p>
    <w:p w14:paraId="20B4122A" w14:textId="217B09F4" w:rsidR="003F6A7A" w:rsidRPr="00253579" w:rsidRDefault="003F6A7A" w:rsidP="002B0983"/>
    <w:p w14:paraId="6BD30029" w14:textId="7F33C64F" w:rsidR="003D723F" w:rsidRDefault="003D723F" w:rsidP="003D723F">
      <w:pPr>
        <w:pStyle w:val="Heading1"/>
      </w:pPr>
      <w:r>
        <w:t>Connected mode improvements</w:t>
      </w:r>
    </w:p>
    <w:p w14:paraId="004BCEDF" w14:textId="671F6C3C" w:rsidR="00544263" w:rsidRPr="00544263" w:rsidRDefault="00544263" w:rsidP="00544263">
      <w:r>
        <w:t xml:space="preserve">In addition to idle mode </w:t>
      </w:r>
      <w:r w:rsidR="00942B40">
        <w:t>improvements</w:t>
      </w:r>
      <w:r>
        <w:t xml:space="preserve"> </w:t>
      </w:r>
      <w:r w:rsidR="00942B40">
        <w:t xml:space="preserve">it is important to improve performance </w:t>
      </w:r>
      <w:r>
        <w:t>also</w:t>
      </w:r>
      <w:r w:rsidR="00942B40">
        <w:t xml:space="preserve"> in</w:t>
      </w:r>
      <w:r>
        <w:t xml:space="preserve"> connected mode.</w:t>
      </w:r>
      <w:r w:rsidR="009141AD">
        <w:t xml:space="preserve"> On the anchor carrier it is proposed that NSSS is used in addition to NRS. For a device assigned resources on a non-anchor carriers it may however not be optimal to switch to the anchor for performing NRSRP measurements</w:t>
      </w:r>
      <w:r w:rsidR="00DC39FF">
        <w:t>. The NPDCCH and NPDSCH</w:t>
      </w:r>
      <w:r w:rsidR="00A87B6A">
        <w:t xml:space="preserve"> are then</w:t>
      </w:r>
      <w:r w:rsidR="00DC39FF">
        <w:t xml:space="preserve"> candidates for measuring the NRSRP. Especially the NPDCCH is of relevance to consider further as it is always used for assigning</w:t>
      </w:r>
      <w:r w:rsidR="00A87B6A">
        <w:t xml:space="preserve"> both uplink and downlink</w:t>
      </w:r>
      <w:r w:rsidR="00DC39FF">
        <w:t xml:space="preserve"> resources.</w:t>
      </w:r>
    </w:p>
    <w:p w14:paraId="4B8FA4DF" w14:textId="52706D00" w:rsidR="003B6B49" w:rsidRDefault="007E4A10" w:rsidP="002B0983">
      <w:pPr>
        <w:pStyle w:val="Proposal"/>
        <w:rPr>
          <w:sz w:val="22"/>
          <w:szCs w:val="22"/>
          <w:lang w:val="en-US"/>
        </w:rPr>
      </w:pPr>
      <w:r>
        <w:rPr>
          <w:sz w:val="22"/>
          <w:szCs w:val="22"/>
          <w:lang w:val="en-US"/>
        </w:rPr>
        <w:t>NS</w:t>
      </w:r>
      <w:r w:rsidR="009229E4">
        <w:rPr>
          <w:sz w:val="22"/>
          <w:szCs w:val="22"/>
          <w:lang w:val="en-US"/>
        </w:rPr>
        <w:t>S</w:t>
      </w:r>
      <w:r w:rsidR="00550C2B">
        <w:rPr>
          <w:sz w:val="22"/>
          <w:szCs w:val="22"/>
          <w:lang w:val="en-US"/>
        </w:rPr>
        <w:t>S</w:t>
      </w:r>
      <w:r w:rsidR="009229E4">
        <w:rPr>
          <w:sz w:val="22"/>
          <w:szCs w:val="22"/>
          <w:lang w:val="en-US"/>
        </w:rPr>
        <w:t xml:space="preserve"> is agreed to be used for</w:t>
      </w:r>
      <w:r w:rsidR="008C14F7">
        <w:rPr>
          <w:sz w:val="22"/>
          <w:szCs w:val="22"/>
          <w:lang w:val="en-US"/>
        </w:rPr>
        <w:t xml:space="preserve"> connected mode NRSRP measurements on the anchor carrier.</w:t>
      </w:r>
      <w:r w:rsidR="00877F84">
        <w:rPr>
          <w:sz w:val="22"/>
          <w:szCs w:val="22"/>
          <w:lang w:val="en-US"/>
        </w:rPr>
        <w:tab/>
      </w:r>
    </w:p>
    <w:p w14:paraId="0818BEB6" w14:textId="5C6C92E4" w:rsidR="005A50B3" w:rsidRDefault="005A50B3" w:rsidP="005A50B3">
      <w:pPr>
        <w:pStyle w:val="Observation"/>
        <w:rPr>
          <w:sz w:val="22"/>
          <w:szCs w:val="22"/>
        </w:rPr>
      </w:pPr>
      <w:r>
        <w:rPr>
          <w:sz w:val="22"/>
          <w:szCs w:val="22"/>
          <w:lang w:val="en-US"/>
        </w:rPr>
        <w:t>For non-anchor NRSRP measurements the NPDCCH and NPDSCH are candidates</w:t>
      </w:r>
      <w:r w:rsidR="00E14ADA">
        <w:rPr>
          <w:sz w:val="22"/>
          <w:szCs w:val="22"/>
          <w:lang w:val="en-US"/>
        </w:rPr>
        <w:t xml:space="preserve"> for improving measurement accuracy.</w:t>
      </w:r>
    </w:p>
    <w:p w14:paraId="3857CC19" w14:textId="2CBF9205" w:rsidR="004F2FBB" w:rsidRDefault="004F2FBB" w:rsidP="004F2FBB">
      <w:pPr>
        <w:pStyle w:val="Heading1"/>
      </w:pPr>
      <w:r>
        <w:t>Conclusion</w:t>
      </w:r>
    </w:p>
    <w:p w14:paraId="31947751" w14:textId="62CCC6E6" w:rsidR="00C750E4" w:rsidRDefault="004F2FBB" w:rsidP="00EA547F">
      <w:pPr>
        <w:rPr>
          <w:sz w:val="20"/>
          <w:lang w:val="en-US"/>
        </w:rPr>
      </w:pPr>
      <w:r w:rsidRPr="005A50B3">
        <w:rPr>
          <w:sz w:val="20"/>
          <w:lang w:val="en-US"/>
        </w:rPr>
        <w:t>In this paper we start the discussion around the potential of improving NB-IoT RSRP measurement accuracy. We make the following observations and proposal:</w:t>
      </w:r>
    </w:p>
    <w:p w14:paraId="00A32530" w14:textId="77777777" w:rsidR="00A14E51" w:rsidRPr="00A14E51" w:rsidRDefault="00A14E51" w:rsidP="00A14E51">
      <w:pPr>
        <w:pStyle w:val="Proposal"/>
        <w:numPr>
          <w:ilvl w:val="0"/>
          <w:numId w:val="23"/>
        </w:numPr>
        <w:rPr>
          <w:sz w:val="22"/>
          <w:szCs w:val="22"/>
          <w:lang w:eastAsia="en-US"/>
        </w:rPr>
      </w:pPr>
      <w:r w:rsidRPr="00A14E51">
        <w:rPr>
          <w:sz w:val="22"/>
          <w:szCs w:val="22"/>
          <w:lang w:eastAsia="en-US"/>
        </w:rPr>
        <w:t>RAN1 confirms that t</w:t>
      </w:r>
      <w:r w:rsidRPr="00A14E51">
        <w:rPr>
          <w:sz w:val="22"/>
          <w:szCs w:val="22"/>
        </w:rPr>
        <w:t>he Further NB-IoT enhancements work item objective on measurement accuracy improvements applies to both RRC idle and connected mode.</w:t>
      </w:r>
    </w:p>
    <w:p w14:paraId="30CEFF00" w14:textId="77777777" w:rsidR="00A14E51" w:rsidRPr="00A14E51" w:rsidRDefault="00A14E51" w:rsidP="00A14E51">
      <w:pPr>
        <w:pStyle w:val="Proposal"/>
        <w:numPr>
          <w:ilvl w:val="0"/>
          <w:numId w:val="23"/>
        </w:numPr>
        <w:rPr>
          <w:sz w:val="22"/>
          <w:szCs w:val="22"/>
        </w:rPr>
      </w:pPr>
      <w:r w:rsidRPr="00A14E51">
        <w:rPr>
          <w:sz w:val="22"/>
          <w:szCs w:val="22"/>
          <w:lang w:eastAsia="en-US"/>
        </w:rPr>
        <w:t xml:space="preserve">RAN1 should aim at making the </w:t>
      </w:r>
      <w:r w:rsidRPr="00A14E51">
        <w:rPr>
          <w:sz w:val="22"/>
          <w:szCs w:val="22"/>
        </w:rPr>
        <w:t xml:space="preserve">NB-IoT Release 15 absolute measurement accuracy for the side condition </w:t>
      </w:r>
      <w:r w:rsidRPr="002A1A1F">
        <w:t>-15</w:t>
      </w:r>
      <w:r w:rsidRPr="00A14E51">
        <w:rPr>
          <w:sz w:val="22"/>
          <w:szCs w:val="22"/>
        </w:rPr>
        <w:t>≤</w:t>
      </w:r>
      <w:r w:rsidRPr="002A1A1F">
        <w:t>Ês/Iot</w:t>
      </w:r>
      <w:r w:rsidRPr="00A14E51">
        <w:rPr>
          <w:sz w:val="22"/>
          <w:szCs w:val="22"/>
        </w:rPr>
        <w:t>≤</w:t>
      </w:r>
      <w:r w:rsidRPr="002A1A1F">
        <w:t>-6 dB</w:t>
      </w:r>
      <w:r w:rsidRPr="00A14E51">
        <w:rPr>
          <w:sz w:val="22"/>
          <w:szCs w:val="22"/>
        </w:rPr>
        <w:t xml:space="preserve"> at least as good Cat M1 in Release 13.</w:t>
      </w:r>
    </w:p>
    <w:p w14:paraId="273D37C6" w14:textId="77777777" w:rsidR="00A14E51" w:rsidRPr="00A14E51" w:rsidRDefault="00A14E51" w:rsidP="00A14E51">
      <w:pPr>
        <w:pStyle w:val="Proposal"/>
        <w:numPr>
          <w:ilvl w:val="0"/>
          <w:numId w:val="23"/>
        </w:numPr>
        <w:rPr>
          <w:sz w:val="22"/>
          <w:szCs w:val="22"/>
        </w:rPr>
      </w:pPr>
      <w:r w:rsidRPr="00A14E51">
        <w:rPr>
          <w:sz w:val="22"/>
          <w:szCs w:val="22"/>
          <w:lang w:eastAsia="en-US"/>
        </w:rPr>
        <w:t xml:space="preserve">RAN1 should aim at improving the </w:t>
      </w:r>
      <w:r w:rsidRPr="00A14E51">
        <w:rPr>
          <w:sz w:val="22"/>
          <w:szCs w:val="22"/>
        </w:rPr>
        <w:t>NB-IoT Release 15 relative measurement accuracy.</w:t>
      </w:r>
    </w:p>
    <w:p w14:paraId="0B511A3C" w14:textId="77777777" w:rsidR="00A14E51" w:rsidRPr="00A14E51" w:rsidRDefault="00A14E51" w:rsidP="00A14E51">
      <w:pPr>
        <w:pStyle w:val="Proposal"/>
        <w:numPr>
          <w:ilvl w:val="0"/>
          <w:numId w:val="23"/>
        </w:numPr>
        <w:rPr>
          <w:sz w:val="22"/>
          <w:szCs w:val="22"/>
          <w:lang w:val="en-US"/>
        </w:rPr>
      </w:pPr>
      <w:r w:rsidRPr="00A14E51">
        <w:rPr>
          <w:sz w:val="22"/>
          <w:szCs w:val="22"/>
          <w:lang w:val="en-US"/>
        </w:rPr>
        <w:t>RAN1 should update the NRSPR/NRSRQ measurement definition to include NSSS inform RAN4 about this and the observation that NSSS based NRSRP and NRSRQ measurements improves both absolute and relative NRSRP accuracy.</w:t>
      </w:r>
    </w:p>
    <w:p w14:paraId="12E3F768" w14:textId="77777777" w:rsidR="00A14E51" w:rsidRPr="00A14E51" w:rsidRDefault="00A14E51" w:rsidP="00A14E51">
      <w:pPr>
        <w:pStyle w:val="Proposal"/>
        <w:numPr>
          <w:ilvl w:val="0"/>
          <w:numId w:val="23"/>
        </w:numPr>
        <w:rPr>
          <w:sz w:val="22"/>
          <w:szCs w:val="22"/>
          <w:lang w:eastAsia="en-US"/>
        </w:rPr>
      </w:pPr>
      <w:r w:rsidRPr="00A14E51">
        <w:rPr>
          <w:sz w:val="22"/>
          <w:szCs w:val="22"/>
          <w:lang w:eastAsia="en-US"/>
        </w:rPr>
        <w:t xml:space="preserve">RAN1 </w:t>
      </w:r>
      <w:r w:rsidRPr="00A14E51">
        <w:rPr>
          <w:sz w:val="22"/>
          <w:szCs w:val="22"/>
          <w:lang w:val="en-US"/>
        </w:rPr>
        <w:t>sends a LS to RAN2 to asked ask them to start developing efficient signaling for the support of idle mode NRSRP measurements based on NSSS in addition to NRS.</w:t>
      </w:r>
    </w:p>
    <w:p w14:paraId="73FD7A26" w14:textId="77777777" w:rsidR="00A14E51" w:rsidRPr="00A14E51" w:rsidRDefault="00A14E51" w:rsidP="00A14E51">
      <w:pPr>
        <w:pStyle w:val="Proposal"/>
        <w:numPr>
          <w:ilvl w:val="0"/>
          <w:numId w:val="23"/>
        </w:numPr>
        <w:rPr>
          <w:sz w:val="22"/>
          <w:szCs w:val="22"/>
          <w:lang w:val="en-US"/>
        </w:rPr>
      </w:pPr>
      <w:r w:rsidRPr="00A14E51">
        <w:rPr>
          <w:sz w:val="22"/>
          <w:szCs w:val="22"/>
          <w:lang w:val="en-US"/>
        </w:rPr>
        <w:t>RAN1 to inform RAN2 about the potential to improve NRSRP measurements in neighbor cells through the signaling of neighbor cell mode of operation, antenna port configuration and valid sub-frame configuration.</w:t>
      </w:r>
    </w:p>
    <w:p w14:paraId="64F75C77" w14:textId="0FB6008B" w:rsidR="00A14E51" w:rsidRDefault="00A14E51" w:rsidP="00A14E51">
      <w:pPr>
        <w:pStyle w:val="Proposal"/>
        <w:numPr>
          <w:ilvl w:val="0"/>
          <w:numId w:val="23"/>
        </w:numPr>
        <w:rPr>
          <w:sz w:val="22"/>
          <w:szCs w:val="22"/>
          <w:lang w:val="en-US"/>
        </w:rPr>
      </w:pPr>
      <w:r>
        <w:rPr>
          <w:sz w:val="22"/>
          <w:szCs w:val="22"/>
          <w:lang w:val="en-US"/>
        </w:rPr>
        <w:t>NSSS is agreed to be used for connected mode NRSRP measurements on the anchor carrier.</w:t>
      </w:r>
    </w:p>
    <w:p w14:paraId="543F996E" w14:textId="26EDEEFF" w:rsidR="00A14E51" w:rsidRDefault="00A14E51" w:rsidP="00A14E51">
      <w:pPr>
        <w:pStyle w:val="Proposal"/>
        <w:numPr>
          <w:ilvl w:val="0"/>
          <w:numId w:val="0"/>
        </w:numPr>
        <w:ind w:left="1304" w:hanging="1304"/>
        <w:rPr>
          <w:sz w:val="22"/>
          <w:szCs w:val="22"/>
          <w:lang w:val="en-US"/>
        </w:rPr>
      </w:pPr>
    </w:p>
    <w:p w14:paraId="5C556AB5" w14:textId="77777777" w:rsidR="00A14E51" w:rsidRPr="00A14E51" w:rsidRDefault="00A14E51" w:rsidP="00A14E51">
      <w:pPr>
        <w:pStyle w:val="Observation"/>
        <w:numPr>
          <w:ilvl w:val="0"/>
          <w:numId w:val="25"/>
        </w:numPr>
        <w:tabs>
          <w:tab w:val="clear" w:pos="1701"/>
          <w:tab w:val="left" w:pos="1843"/>
        </w:tabs>
        <w:ind w:left="1701" w:hanging="1701"/>
        <w:rPr>
          <w:sz w:val="22"/>
          <w:szCs w:val="22"/>
        </w:rPr>
      </w:pPr>
      <w:r w:rsidRPr="00A14E51">
        <w:rPr>
          <w:sz w:val="22"/>
          <w:szCs w:val="22"/>
        </w:rPr>
        <w:t>CE level leakage is significantly reduced if the NRSRP accuracy is improved by 3-4 dB. This will allow the device to connect to the correct cell and optimize its CE level selection which is vital for the network when performing uplink and downlink link adaptation</w:t>
      </w:r>
    </w:p>
    <w:p w14:paraId="4A59284A" w14:textId="77777777" w:rsidR="00A14E51" w:rsidRPr="00A14E51" w:rsidRDefault="00A14E51" w:rsidP="00A14E51">
      <w:pPr>
        <w:pStyle w:val="Observation"/>
        <w:numPr>
          <w:ilvl w:val="0"/>
          <w:numId w:val="25"/>
        </w:numPr>
        <w:tabs>
          <w:tab w:val="clear" w:pos="1701"/>
          <w:tab w:val="left" w:pos="1843"/>
        </w:tabs>
        <w:ind w:left="1701" w:hanging="1701"/>
        <w:rPr>
          <w:sz w:val="22"/>
          <w:szCs w:val="22"/>
        </w:rPr>
      </w:pPr>
      <w:r w:rsidRPr="00A14E51">
        <w:rPr>
          <w:sz w:val="22"/>
          <w:szCs w:val="22"/>
        </w:rPr>
        <w:t xml:space="preserve">NSSS based NRSRP and NRSRO measurements outperforms NRS based measurements. </w:t>
      </w:r>
    </w:p>
    <w:p w14:paraId="3D8985FD" w14:textId="546FD4BE" w:rsidR="00A14E51" w:rsidRPr="00A14E51" w:rsidRDefault="00A14E51" w:rsidP="000B5761">
      <w:pPr>
        <w:pStyle w:val="Observation"/>
        <w:numPr>
          <w:ilvl w:val="0"/>
          <w:numId w:val="25"/>
        </w:numPr>
        <w:ind w:left="1701" w:hanging="1701"/>
        <w:rPr>
          <w:sz w:val="22"/>
          <w:szCs w:val="22"/>
        </w:rPr>
      </w:pPr>
      <w:r w:rsidRPr="00A14E51">
        <w:rPr>
          <w:sz w:val="22"/>
          <w:szCs w:val="22"/>
          <w:lang w:val="en-US"/>
        </w:rPr>
        <w:t>For non-anchor NRSRP measurements the NPDCCH and NPDSCH are candidates</w:t>
      </w:r>
      <w:r w:rsidR="00792099">
        <w:rPr>
          <w:sz w:val="22"/>
          <w:szCs w:val="22"/>
          <w:lang w:val="en-US"/>
        </w:rPr>
        <w:t xml:space="preserve"> for improving measurement accuracy</w:t>
      </w:r>
    </w:p>
    <w:p w14:paraId="10F684E8" w14:textId="77777777" w:rsidR="00A14E51" w:rsidRPr="00A14E51" w:rsidRDefault="00A14E51" w:rsidP="00A14E51">
      <w:pPr>
        <w:pStyle w:val="Proposal"/>
        <w:numPr>
          <w:ilvl w:val="0"/>
          <w:numId w:val="0"/>
        </w:numPr>
        <w:ind w:left="1304" w:hanging="1304"/>
        <w:rPr>
          <w:sz w:val="22"/>
          <w:szCs w:val="22"/>
        </w:rPr>
      </w:pPr>
    </w:p>
    <w:p w14:paraId="4CD3C138" w14:textId="77777777" w:rsidR="001B4C46" w:rsidRPr="00282882" w:rsidRDefault="001B4C46" w:rsidP="001B4C46">
      <w:pPr>
        <w:pStyle w:val="Heading1"/>
      </w:pPr>
      <w:r w:rsidRPr="00282882">
        <w:t>References</w:t>
      </w:r>
    </w:p>
    <w:p w14:paraId="15065405" w14:textId="08731EC1" w:rsidR="00A77026" w:rsidRPr="00D9044C" w:rsidRDefault="00D049CA" w:rsidP="00562C5D">
      <w:pPr>
        <w:pStyle w:val="Reference"/>
        <w:rPr>
          <w:rFonts w:ascii="Times New Roman" w:hAnsi="Times New Roman" w:cs="Times New Roman"/>
        </w:rPr>
      </w:pPr>
      <w:bookmarkStart w:id="9" w:name="_Ref471288572"/>
      <w:bookmarkStart w:id="10" w:name="_Ref456181409"/>
      <w:bookmarkStart w:id="11" w:name="_Ref477769764"/>
      <w:bookmarkStart w:id="12" w:name="_Ref425332273"/>
      <w:r w:rsidRPr="00D9044C">
        <w:rPr>
          <w:rFonts w:ascii="Times New Roman" w:hAnsi="Times New Roman" w:cs="Times New Roman"/>
        </w:rPr>
        <w:t>RP-</w:t>
      </w:r>
      <w:r w:rsidR="00562C5D" w:rsidRPr="00D9044C">
        <w:rPr>
          <w:rFonts w:ascii="Times New Roman" w:hAnsi="Times New Roman" w:cs="Times New Roman"/>
        </w:rPr>
        <w:t>170</w:t>
      </w:r>
      <w:r w:rsidR="00CE0C59" w:rsidRPr="00D9044C">
        <w:rPr>
          <w:rFonts w:ascii="Times New Roman" w:hAnsi="Times New Roman" w:cs="Times New Roman"/>
        </w:rPr>
        <w:t>836</w:t>
      </w:r>
      <w:r w:rsidRPr="00D9044C">
        <w:rPr>
          <w:rFonts w:ascii="Times New Roman" w:hAnsi="Times New Roman" w:cs="Times New Roman"/>
        </w:rPr>
        <w:t>, “</w:t>
      </w:r>
      <w:bookmarkEnd w:id="9"/>
      <w:bookmarkEnd w:id="10"/>
      <w:r w:rsidR="00CE0C59" w:rsidRPr="00D9044C">
        <w:rPr>
          <w:rFonts w:ascii="Times New Roman" w:hAnsi="Times New Roman" w:cs="Times New Roman"/>
        </w:rPr>
        <w:t>F</w:t>
      </w:r>
      <w:r w:rsidR="00562C5D" w:rsidRPr="00D9044C">
        <w:rPr>
          <w:rFonts w:ascii="Times New Roman" w:hAnsi="Times New Roman" w:cs="Times New Roman"/>
        </w:rPr>
        <w:t xml:space="preserve">urther </w:t>
      </w:r>
      <w:r w:rsidR="00CE0C59" w:rsidRPr="00D9044C">
        <w:rPr>
          <w:rFonts w:ascii="Times New Roman" w:hAnsi="Times New Roman" w:cs="Times New Roman"/>
        </w:rPr>
        <w:t>NB-IoT enhancements</w:t>
      </w:r>
      <w:r w:rsidR="00562C5D" w:rsidRPr="00D9044C">
        <w:rPr>
          <w:rFonts w:ascii="Times New Roman" w:hAnsi="Times New Roman" w:cs="Times New Roman"/>
        </w:rPr>
        <w:t>”, RAN#75</w:t>
      </w:r>
      <w:bookmarkEnd w:id="11"/>
    </w:p>
    <w:p w14:paraId="31DCDDBA" w14:textId="51F37616" w:rsidR="00D9044C" w:rsidRDefault="00D9044C" w:rsidP="00562C5D">
      <w:pPr>
        <w:pStyle w:val="Reference"/>
        <w:rPr>
          <w:rFonts w:ascii="Times New Roman" w:hAnsi="Times New Roman" w:cs="Times New Roman"/>
        </w:rPr>
      </w:pPr>
      <w:bookmarkStart w:id="13" w:name="_Ref481562427"/>
      <w:r w:rsidRPr="00D9044C">
        <w:rPr>
          <w:rFonts w:ascii="Times New Roman" w:hAnsi="Times New Roman" w:cs="Times New Roman"/>
        </w:rPr>
        <w:lastRenderedPageBreak/>
        <w:t>3GPP TS 36.133 v14.3.0</w:t>
      </w:r>
      <w:bookmarkEnd w:id="13"/>
    </w:p>
    <w:p w14:paraId="04061884" w14:textId="64A4610F" w:rsidR="00B04207" w:rsidRDefault="00B04207" w:rsidP="00562C5D">
      <w:pPr>
        <w:pStyle w:val="Reference"/>
        <w:rPr>
          <w:rFonts w:ascii="Times New Roman" w:hAnsi="Times New Roman" w:cs="Times New Roman"/>
        </w:rPr>
      </w:pPr>
      <w:bookmarkStart w:id="14" w:name="_Ref481583459"/>
      <w:r>
        <w:rPr>
          <w:rFonts w:ascii="Times New Roman" w:hAnsi="Times New Roman" w:cs="Times New Roman"/>
        </w:rPr>
        <w:t>3GPP TR 45.820 v13.0.0</w:t>
      </w:r>
      <w:bookmarkEnd w:id="14"/>
    </w:p>
    <w:p w14:paraId="112C63A1" w14:textId="6D0E2CF0" w:rsidR="00D10C4B" w:rsidRDefault="00D10C4B" w:rsidP="00562C5D">
      <w:pPr>
        <w:pStyle w:val="Reference"/>
        <w:rPr>
          <w:rFonts w:ascii="Times New Roman" w:hAnsi="Times New Roman" w:cs="Times New Roman"/>
        </w:rPr>
      </w:pPr>
      <w:bookmarkStart w:id="15" w:name="_Ref481584712"/>
      <w:r>
        <w:rPr>
          <w:rFonts w:ascii="Times New Roman" w:hAnsi="Times New Roman" w:cs="Times New Roman"/>
        </w:rPr>
        <w:t>R4</w:t>
      </w:r>
      <w:r w:rsidRPr="00D10C4B">
        <w:rPr>
          <w:rFonts w:ascii="Times New Roman" w:hAnsi="Times New Roman" w:cs="Times New Roman"/>
        </w:rPr>
        <w:t>-78AH-0129, “Further RRM measurements simulation results in stationary scenario”, RAN4#78-NB-IoT, source Ericsson</w:t>
      </w:r>
      <w:bookmarkEnd w:id="15"/>
    </w:p>
    <w:p w14:paraId="53DEF33D" w14:textId="4D178A23" w:rsidR="00054A63" w:rsidRPr="00D9044C" w:rsidRDefault="00054A63" w:rsidP="00562C5D">
      <w:pPr>
        <w:pStyle w:val="Reference"/>
        <w:rPr>
          <w:rFonts w:ascii="Times New Roman" w:hAnsi="Times New Roman" w:cs="Times New Roman"/>
        </w:rPr>
      </w:pPr>
      <w:bookmarkStart w:id="16" w:name="_Ref481595982"/>
      <w:r>
        <w:rPr>
          <w:rFonts w:ascii="Times New Roman" w:hAnsi="Times New Roman" w:cs="Times New Roman"/>
        </w:rPr>
        <w:t>R4-1704142, “Correction to inter-frequency requirements in NB-IoT, RAN4#82bis, source Qualcomm</w:t>
      </w:r>
      <w:bookmarkEnd w:id="16"/>
    </w:p>
    <w:bookmarkEnd w:id="1"/>
    <w:bookmarkEnd w:id="2"/>
    <w:bookmarkEnd w:id="12"/>
    <w:p w14:paraId="2C38F18B" w14:textId="00FFAB17" w:rsidR="00385738" w:rsidRPr="00D9044C" w:rsidRDefault="00385738" w:rsidP="003E4C88">
      <w:pPr>
        <w:pStyle w:val="Reference"/>
        <w:rPr>
          <w:rFonts w:ascii="Times New Roman" w:hAnsi="Times New Roman" w:cs="Times New Roman"/>
        </w:rPr>
      </w:pPr>
    </w:p>
    <w:sectPr w:rsidR="00385738" w:rsidRPr="00D9044C" w:rsidSect="00A40951">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140F85" w14:textId="77777777" w:rsidR="00592E68" w:rsidRDefault="00592E68">
      <w:r>
        <w:separator/>
      </w:r>
    </w:p>
  </w:endnote>
  <w:endnote w:type="continuationSeparator" w:id="0">
    <w:p w14:paraId="440DCD3A" w14:textId="77777777" w:rsidR="00592E68" w:rsidRDefault="00592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89CF8" w14:textId="77777777" w:rsidR="003D723F" w:rsidRDefault="003D723F" w:rsidP="005F3927">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CA40DE" w14:textId="77777777" w:rsidR="00592E68" w:rsidRDefault="00592E68">
      <w:r>
        <w:separator/>
      </w:r>
    </w:p>
  </w:footnote>
  <w:footnote w:type="continuationSeparator" w:id="0">
    <w:p w14:paraId="77376FE8" w14:textId="77777777" w:rsidR="00592E68" w:rsidRDefault="00592E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6607D"/>
    <w:multiLevelType w:val="hybridMultilevel"/>
    <w:tmpl w:val="B3381C9C"/>
    <w:lvl w:ilvl="0" w:tplc="939A0E0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99C4732A"/>
    <w:lvl w:ilvl="0">
      <w:start w:val="1"/>
      <w:numFmt w:val="decimal"/>
      <w:pStyle w:val="Heading1"/>
      <w:lvlText w:val="%1"/>
      <w:lvlJc w:val="left"/>
      <w:pPr>
        <w:tabs>
          <w:tab w:val="num" w:pos="6552"/>
        </w:tabs>
        <w:ind w:left="655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C24846"/>
    <w:multiLevelType w:val="hybridMultilevel"/>
    <w:tmpl w:val="CE9A90B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C365D0"/>
    <w:multiLevelType w:val="hybridMultilevel"/>
    <w:tmpl w:val="361E8DFE"/>
    <w:lvl w:ilvl="0" w:tplc="939A0E0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532A13"/>
    <w:multiLevelType w:val="hybridMultilevel"/>
    <w:tmpl w:val="B4BAC4FA"/>
    <w:lvl w:ilvl="0" w:tplc="572CA90E">
      <w:start w:val="1"/>
      <w:numFmt w:val="bullet"/>
      <w:lvlText w:val="›"/>
      <w:lvlJc w:val="left"/>
      <w:pPr>
        <w:tabs>
          <w:tab w:val="num" w:pos="720"/>
        </w:tabs>
        <w:ind w:left="720" w:hanging="360"/>
      </w:pPr>
      <w:rPr>
        <w:rFonts w:ascii="Arial" w:hAnsi="Arial" w:hint="default"/>
      </w:rPr>
    </w:lvl>
    <w:lvl w:ilvl="1" w:tplc="F7FABF3C">
      <w:numFmt w:val="bullet"/>
      <w:lvlText w:val="–"/>
      <w:lvlJc w:val="left"/>
      <w:pPr>
        <w:tabs>
          <w:tab w:val="num" w:pos="1440"/>
        </w:tabs>
        <w:ind w:left="1440" w:hanging="360"/>
      </w:pPr>
      <w:rPr>
        <w:rFonts w:ascii="Ericsson Capital TT" w:hAnsi="Ericsson Capital TT" w:hint="default"/>
      </w:rPr>
    </w:lvl>
    <w:lvl w:ilvl="2" w:tplc="FB908940" w:tentative="1">
      <w:start w:val="1"/>
      <w:numFmt w:val="bullet"/>
      <w:lvlText w:val="›"/>
      <w:lvlJc w:val="left"/>
      <w:pPr>
        <w:tabs>
          <w:tab w:val="num" w:pos="2160"/>
        </w:tabs>
        <w:ind w:left="2160" w:hanging="360"/>
      </w:pPr>
      <w:rPr>
        <w:rFonts w:ascii="Arial" w:hAnsi="Arial" w:hint="default"/>
      </w:rPr>
    </w:lvl>
    <w:lvl w:ilvl="3" w:tplc="C652E26A" w:tentative="1">
      <w:start w:val="1"/>
      <w:numFmt w:val="bullet"/>
      <w:lvlText w:val="›"/>
      <w:lvlJc w:val="left"/>
      <w:pPr>
        <w:tabs>
          <w:tab w:val="num" w:pos="2880"/>
        </w:tabs>
        <w:ind w:left="2880" w:hanging="360"/>
      </w:pPr>
      <w:rPr>
        <w:rFonts w:ascii="Arial" w:hAnsi="Arial" w:hint="default"/>
      </w:rPr>
    </w:lvl>
    <w:lvl w:ilvl="4" w:tplc="8C6A677C" w:tentative="1">
      <w:start w:val="1"/>
      <w:numFmt w:val="bullet"/>
      <w:lvlText w:val="›"/>
      <w:lvlJc w:val="left"/>
      <w:pPr>
        <w:tabs>
          <w:tab w:val="num" w:pos="3600"/>
        </w:tabs>
        <w:ind w:left="3600" w:hanging="360"/>
      </w:pPr>
      <w:rPr>
        <w:rFonts w:ascii="Arial" w:hAnsi="Arial" w:hint="default"/>
      </w:rPr>
    </w:lvl>
    <w:lvl w:ilvl="5" w:tplc="800235F0" w:tentative="1">
      <w:start w:val="1"/>
      <w:numFmt w:val="bullet"/>
      <w:lvlText w:val="›"/>
      <w:lvlJc w:val="left"/>
      <w:pPr>
        <w:tabs>
          <w:tab w:val="num" w:pos="4320"/>
        </w:tabs>
        <w:ind w:left="4320" w:hanging="360"/>
      </w:pPr>
      <w:rPr>
        <w:rFonts w:ascii="Arial" w:hAnsi="Arial" w:hint="default"/>
      </w:rPr>
    </w:lvl>
    <w:lvl w:ilvl="6" w:tplc="83A4BA84" w:tentative="1">
      <w:start w:val="1"/>
      <w:numFmt w:val="bullet"/>
      <w:lvlText w:val="›"/>
      <w:lvlJc w:val="left"/>
      <w:pPr>
        <w:tabs>
          <w:tab w:val="num" w:pos="5040"/>
        </w:tabs>
        <w:ind w:left="5040" w:hanging="360"/>
      </w:pPr>
      <w:rPr>
        <w:rFonts w:ascii="Arial" w:hAnsi="Arial" w:hint="default"/>
      </w:rPr>
    </w:lvl>
    <w:lvl w:ilvl="7" w:tplc="08A05F9A" w:tentative="1">
      <w:start w:val="1"/>
      <w:numFmt w:val="bullet"/>
      <w:lvlText w:val="›"/>
      <w:lvlJc w:val="left"/>
      <w:pPr>
        <w:tabs>
          <w:tab w:val="num" w:pos="5760"/>
        </w:tabs>
        <w:ind w:left="5760" w:hanging="360"/>
      </w:pPr>
      <w:rPr>
        <w:rFonts w:ascii="Arial" w:hAnsi="Arial" w:hint="default"/>
      </w:rPr>
    </w:lvl>
    <w:lvl w:ilvl="8" w:tplc="FACC2B3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D842BE"/>
    <w:multiLevelType w:val="hybridMultilevel"/>
    <w:tmpl w:val="7F10FD5A"/>
    <w:lvl w:ilvl="0" w:tplc="939A0E02">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3349B7"/>
    <w:multiLevelType w:val="hybridMultilevel"/>
    <w:tmpl w:val="6930C922"/>
    <w:lvl w:ilvl="0" w:tplc="4CFA6E00">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15:restartNumberingAfterBreak="0">
    <w:nsid w:val="21E179A9"/>
    <w:multiLevelType w:val="hybridMultilevel"/>
    <w:tmpl w:val="5AE43694"/>
    <w:lvl w:ilvl="0" w:tplc="3FB2D95A">
      <w:start w:val="1"/>
      <w:numFmt w:val="bullet"/>
      <w:lvlText w:val="•"/>
      <w:lvlJc w:val="left"/>
      <w:pPr>
        <w:tabs>
          <w:tab w:val="num" w:pos="360"/>
        </w:tabs>
        <w:ind w:left="360" w:hanging="360"/>
      </w:pPr>
      <w:rPr>
        <w:rFonts w:ascii="Arial" w:hAnsi="Arial" w:hint="default"/>
      </w:rPr>
    </w:lvl>
    <w:lvl w:ilvl="1" w:tplc="D610BC40">
      <w:start w:val="1"/>
      <w:numFmt w:val="bullet"/>
      <w:lvlText w:val="•"/>
      <w:lvlJc w:val="left"/>
      <w:pPr>
        <w:tabs>
          <w:tab w:val="num" w:pos="1080"/>
        </w:tabs>
        <w:ind w:left="1080" w:hanging="360"/>
      </w:pPr>
      <w:rPr>
        <w:rFonts w:ascii="Arial" w:hAnsi="Arial" w:hint="default"/>
      </w:rPr>
    </w:lvl>
    <w:lvl w:ilvl="2" w:tplc="8CD2D064">
      <w:numFmt w:val="bullet"/>
      <w:lvlText w:val="•"/>
      <w:lvlJc w:val="left"/>
      <w:pPr>
        <w:tabs>
          <w:tab w:val="num" w:pos="1800"/>
        </w:tabs>
        <w:ind w:left="1800" w:hanging="360"/>
      </w:pPr>
      <w:rPr>
        <w:rFonts w:ascii="Arial" w:hAnsi="Arial" w:hint="default"/>
      </w:rPr>
    </w:lvl>
    <w:lvl w:ilvl="3" w:tplc="2842CAAA" w:tentative="1">
      <w:start w:val="1"/>
      <w:numFmt w:val="bullet"/>
      <w:lvlText w:val="•"/>
      <w:lvlJc w:val="left"/>
      <w:pPr>
        <w:tabs>
          <w:tab w:val="num" w:pos="2520"/>
        </w:tabs>
        <w:ind w:left="2520" w:hanging="360"/>
      </w:pPr>
      <w:rPr>
        <w:rFonts w:ascii="Arial" w:hAnsi="Arial" w:hint="default"/>
      </w:rPr>
    </w:lvl>
    <w:lvl w:ilvl="4" w:tplc="77A68372" w:tentative="1">
      <w:start w:val="1"/>
      <w:numFmt w:val="bullet"/>
      <w:lvlText w:val="•"/>
      <w:lvlJc w:val="left"/>
      <w:pPr>
        <w:tabs>
          <w:tab w:val="num" w:pos="3240"/>
        </w:tabs>
        <w:ind w:left="3240" w:hanging="360"/>
      </w:pPr>
      <w:rPr>
        <w:rFonts w:ascii="Arial" w:hAnsi="Arial" w:hint="default"/>
      </w:rPr>
    </w:lvl>
    <w:lvl w:ilvl="5" w:tplc="5524AEC0" w:tentative="1">
      <w:start w:val="1"/>
      <w:numFmt w:val="bullet"/>
      <w:lvlText w:val="•"/>
      <w:lvlJc w:val="left"/>
      <w:pPr>
        <w:tabs>
          <w:tab w:val="num" w:pos="3960"/>
        </w:tabs>
        <w:ind w:left="3960" w:hanging="360"/>
      </w:pPr>
      <w:rPr>
        <w:rFonts w:ascii="Arial" w:hAnsi="Arial" w:hint="default"/>
      </w:rPr>
    </w:lvl>
    <w:lvl w:ilvl="6" w:tplc="9EEEA00A" w:tentative="1">
      <w:start w:val="1"/>
      <w:numFmt w:val="bullet"/>
      <w:lvlText w:val="•"/>
      <w:lvlJc w:val="left"/>
      <w:pPr>
        <w:tabs>
          <w:tab w:val="num" w:pos="4680"/>
        </w:tabs>
        <w:ind w:left="4680" w:hanging="360"/>
      </w:pPr>
      <w:rPr>
        <w:rFonts w:ascii="Arial" w:hAnsi="Arial" w:hint="default"/>
      </w:rPr>
    </w:lvl>
    <w:lvl w:ilvl="7" w:tplc="0F88398E" w:tentative="1">
      <w:start w:val="1"/>
      <w:numFmt w:val="bullet"/>
      <w:lvlText w:val="•"/>
      <w:lvlJc w:val="left"/>
      <w:pPr>
        <w:tabs>
          <w:tab w:val="num" w:pos="5400"/>
        </w:tabs>
        <w:ind w:left="5400" w:hanging="360"/>
      </w:pPr>
      <w:rPr>
        <w:rFonts w:ascii="Arial" w:hAnsi="Arial" w:hint="default"/>
      </w:rPr>
    </w:lvl>
    <w:lvl w:ilvl="8" w:tplc="770C8AA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91679A4"/>
    <w:multiLevelType w:val="hybridMultilevel"/>
    <w:tmpl w:val="5E3EDE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CE2502"/>
    <w:multiLevelType w:val="hybridMultilevel"/>
    <w:tmpl w:val="E5D6DBDA"/>
    <w:lvl w:ilvl="0" w:tplc="939A0E0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6E61AA2"/>
    <w:multiLevelType w:val="hybridMultilevel"/>
    <w:tmpl w:val="FA6CC324"/>
    <w:lvl w:ilvl="0" w:tplc="939A0E0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F42423"/>
    <w:multiLevelType w:val="hybridMultilevel"/>
    <w:tmpl w:val="FA5AD8A0"/>
    <w:lvl w:ilvl="0" w:tplc="939A0E0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AF54DB"/>
    <w:multiLevelType w:val="hybridMultilevel"/>
    <w:tmpl w:val="47366B38"/>
    <w:lvl w:ilvl="0" w:tplc="939A0E02">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68195221"/>
    <w:multiLevelType w:val="hybridMultilevel"/>
    <w:tmpl w:val="05F0413C"/>
    <w:lvl w:ilvl="0" w:tplc="4F08694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DA654BA"/>
    <w:multiLevelType w:val="hybridMultilevel"/>
    <w:tmpl w:val="407AF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8"/>
  </w:num>
  <w:num w:numId="3">
    <w:abstractNumId w:val="8"/>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6"/>
  </w:num>
  <w:num w:numId="7">
    <w:abstractNumId w:val="14"/>
  </w:num>
  <w:num w:numId="8">
    <w:abstractNumId w:val="19"/>
  </w:num>
  <w:num w:numId="9">
    <w:abstractNumId w:val="11"/>
  </w:num>
  <w:num w:numId="10">
    <w:abstractNumId w:val="3"/>
  </w:num>
  <w:num w:numId="11">
    <w:abstractNumId w:val="4"/>
  </w:num>
  <w:num w:numId="12">
    <w:abstractNumId w:val="5"/>
  </w:num>
  <w:num w:numId="13">
    <w:abstractNumId w:val="15"/>
  </w:num>
  <w:num w:numId="14">
    <w:abstractNumId w:val="9"/>
  </w:num>
  <w:num w:numId="15">
    <w:abstractNumId w:val="17"/>
  </w:num>
  <w:num w:numId="16">
    <w:abstractNumId w:val="2"/>
  </w:num>
  <w:num w:numId="17">
    <w:abstractNumId w:val="13"/>
  </w:num>
  <w:num w:numId="18">
    <w:abstractNumId w:val="0"/>
  </w:num>
  <w:num w:numId="19">
    <w:abstractNumId w:val="12"/>
  </w:num>
  <w:num w:numId="20">
    <w:abstractNumId w:val="10"/>
  </w:num>
  <w:num w:numId="21">
    <w:abstractNumId w:val="7"/>
  </w:num>
  <w:num w:numId="22">
    <w:abstractNumId w:val="16"/>
  </w:num>
  <w:num w:numId="23">
    <w:abstractNumId w:val="13"/>
    <w:lvlOverride w:ilvl="0">
      <w:startOverride w:val="1"/>
    </w:lvlOverride>
  </w:num>
  <w:num w:numId="24">
    <w:abstractNumId w:val="13"/>
  </w:num>
  <w:num w:numId="25">
    <w:abstractNumId w:val="16"/>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CDF"/>
    <w:rsid w:val="00002E61"/>
    <w:rsid w:val="00003142"/>
    <w:rsid w:val="000050CC"/>
    <w:rsid w:val="000054D1"/>
    <w:rsid w:val="000100C4"/>
    <w:rsid w:val="00010C4C"/>
    <w:rsid w:val="00012A48"/>
    <w:rsid w:val="00015A19"/>
    <w:rsid w:val="000173A2"/>
    <w:rsid w:val="00017E44"/>
    <w:rsid w:val="00022111"/>
    <w:rsid w:val="00023D1E"/>
    <w:rsid w:val="00023E1D"/>
    <w:rsid w:val="000254C3"/>
    <w:rsid w:val="00025B78"/>
    <w:rsid w:val="0002680A"/>
    <w:rsid w:val="00026EDA"/>
    <w:rsid w:val="00031496"/>
    <w:rsid w:val="00031D5C"/>
    <w:rsid w:val="0003279D"/>
    <w:rsid w:val="00033038"/>
    <w:rsid w:val="000335BD"/>
    <w:rsid w:val="000345D4"/>
    <w:rsid w:val="00035109"/>
    <w:rsid w:val="00035598"/>
    <w:rsid w:val="00035A95"/>
    <w:rsid w:val="000406CD"/>
    <w:rsid w:val="00040A52"/>
    <w:rsid w:val="0004154F"/>
    <w:rsid w:val="000416CF"/>
    <w:rsid w:val="000420B3"/>
    <w:rsid w:val="000422C9"/>
    <w:rsid w:val="00042947"/>
    <w:rsid w:val="00043AFB"/>
    <w:rsid w:val="00043D07"/>
    <w:rsid w:val="000450BF"/>
    <w:rsid w:val="0005105B"/>
    <w:rsid w:val="00052196"/>
    <w:rsid w:val="0005240C"/>
    <w:rsid w:val="0005242B"/>
    <w:rsid w:val="0005343C"/>
    <w:rsid w:val="0005376F"/>
    <w:rsid w:val="00054A63"/>
    <w:rsid w:val="00057E6E"/>
    <w:rsid w:val="00060581"/>
    <w:rsid w:val="00060A0A"/>
    <w:rsid w:val="00060B97"/>
    <w:rsid w:val="00063047"/>
    <w:rsid w:val="00064432"/>
    <w:rsid w:val="000650CD"/>
    <w:rsid w:val="000674EF"/>
    <w:rsid w:val="00072127"/>
    <w:rsid w:val="00072CCA"/>
    <w:rsid w:val="00075BE0"/>
    <w:rsid w:val="00076057"/>
    <w:rsid w:val="00080027"/>
    <w:rsid w:val="00081384"/>
    <w:rsid w:val="0008221E"/>
    <w:rsid w:val="0008227A"/>
    <w:rsid w:val="00082FAB"/>
    <w:rsid w:val="0008336A"/>
    <w:rsid w:val="00084CEC"/>
    <w:rsid w:val="00084FB4"/>
    <w:rsid w:val="00086587"/>
    <w:rsid w:val="00086F37"/>
    <w:rsid w:val="00087626"/>
    <w:rsid w:val="000902E2"/>
    <w:rsid w:val="000905EB"/>
    <w:rsid w:val="0009154F"/>
    <w:rsid w:val="00094048"/>
    <w:rsid w:val="000948D4"/>
    <w:rsid w:val="00095777"/>
    <w:rsid w:val="00095B16"/>
    <w:rsid w:val="000962EF"/>
    <w:rsid w:val="00096701"/>
    <w:rsid w:val="000A02AB"/>
    <w:rsid w:val="000A06B0"/>
    <w:rsid w:val="000A0C1A"/>
    <w:rsid w:val="000A0E46"/>
    <w:rsid w:val="000A2611"/>
    <w:rsid w:val="000A2AD4"/>
    <w:rsid w:val="000A4F1B"/>
    <w:rsid w:val="000A752C"/>
    <w:rsid w:val="000B0E3B"/>
    <w:rsid w:val="000B26D2"/>
    <w:rsid w:val="000B2E04"/>
    <w:rsid w:val="000B326B"/>
    <w:rsid w:val="000B38AF"/>
    <w:rsid w:val="000B4583"/>
    <w:rsid w:val="000B4DBB"/>
    <w:rsid w:val="000B5761"/>
    <w:rsid w:val="000B68C3"/>
    <w:rsid w:val="000B6F93"/>
    <w:rsid w:val="000B78D9"/>
    <w:rsid w:val="000C0E03"/>
    <w:rsid w:val="000C1447"/>
    <w:rsid w:val="000C2343"/>
    <w:rsid w:val="000C2FFC"/>
    <w:rsid w:val="000C32C8"/>
    <w:rsid w:val="000C4A05"/>
    <w:rsid w:val="000C53B7"/>
    <w:rsid w:val="000C68B4"/>
    <w:rsid w:val="000C71C0"/>
    <w:rsid w:val="000D04E8"/>
    <w:rsid w:val="000D19DC"/>
    <w:rsid w:val="000D2BF7"/>
    <w:rsid w:val="000D33B5"/>
    <w:rsid w:val="000D390B"/>
    <w:rsid w:val="000D451D"/>
    <w:rsid w:val="000D5524"/>
    <w:rsid w:val="000E1230"/>
    <w:rsid w:val="000E1467"/>
    <w:rsid w:val="000E20F5"/>
    <w:rsid w:val="000E65AC"/>
    <w:rsid w:val="000F03A2"/>
    <w:rsid w:val="000F144F"/>
    <w:rsid w:val="000F3AF1"/>
    <w:rsid w:val="000F60B2"/>
    <w:rsid w:val="000F62CE"/>
    <w:rsid w:val="000F642E"/>
    <w:rsid w:val="000F6443"/>
    <w:rsid w:val="000F706B"/>
    <w:rsid w:val="00100E91"/>
    <w:rsid w:val="0010223A"/>
    <w:rsid w:val="00102A38"/>
    <w:rsid w:val="00103018"/>
    <w:rsid w:val="00103CDD"/>
    <w:rsid w:val="00103D42"/>
    <w:rsid w:val="00104009"/>
    <w:rsid w:val="00104E19"/>
    <w:rsid w:val="00107A70"/>
    <w:rsid w:val="00110EE8"/>
    <w:rsid w:val="001121D2"/>
    <w:rsid w:val="001139CF"/>
    <w:rsid w:val="00113FE5"/>
    <w:rsid w:val="0011485F"/>
    <w:rsid w:val="00121E51"/>
    <w:rsid w:val="00121F0A"/>
    <w:rsid w:val="00122680"/>
    <w:rsid w:val="00123C5C"/>
    <w:rsid w:val="00124853"/>
    <w:rsid w:val="00125190"/>
    <w:rsid w:val="001260F6"/>
    <w:rsid w:val="00127701"/>
    <w:rsid w:val="001319AF"/>
    <w:rsid w:val="00131CAC"/>
    <w:rsid w:val="00131F98"/>
    <w:rsid w:val="00132565"/>
    <w:rsid w:val="00133A2E"/>
    <w:rsid w:val="00135D26"/>
    <w:rsid w:val="00140EA3"/>
    <w:rsid w:val="00141BF0"/>
    <w:rsid w:val="00142789"/>
    <w:rsid w:val="0014302B"/>
    <w:rsid w:val="00145850"/>
    <w:rsid w:val="00146184"/>
    <w:rsid w:val="00151312"/>
    <w:rsid w:val="001532D7"/>
    <w:rsid w:val="00153BA9"/>
    <w:rsid w:val="00154F30"/>
    <w:rsid w:val="00155796"/>
    <w:rsid w:val="0016024D"/>
    <w:rsid w:val="00160FC2"/>
    <w:rsid w:val="00161340"/>
    <w:rsid w:val="001613DB"/>
    <w:rsid w:val="00161EA0"/>
    <w:rsid w:val="00163A68"/>
    <w:rsid w:val="001658E6"/>
    <w:rsid w:val="00166D37"/>
    <w:rsid w:val="00167BA2"/>
    <w:rsid w:val="00167CDD"/>
    <w:rsid w:val="001716BD"/>
    <w:rsid w:val="001727F4"/>
    <w:rsid w:val="00173849"/>
    <w:rsid w:val="001772C4"/>
    <w:rsid w:val="00177E3E"/>
    <w:rsid w:val="001805E5"/>
    <w:rsid w:val="001807D0"/>
    <w:rsid w:val="00182390"/>
    <w:rsid w:val="0018445C"/>
    <w:rsid w:val="001844BE"/>
    <w:rsid w:val="001849C3"/>
    <w:rsid w:val="00185110"/>
    <w:rsid w:val="001860B6"/>
    <w:rsid w:val="001866DD"/>
    <w:rsid w:val="00186839"/>
    <w:rsid w:val="001875B8"/>
    <w:rsid w:val="00190AFE"/>
    <w:rsid w:val="0019129C"/>
    <w:rsid w:val="00193032"/>
    <w:rsid w:val="0019453E"/>
    <w:rsid w:val="00194DA9"/>
    <w:rsid w:val="0019585E"/>
    <w:rsid w:val="00195F4E"/>
    <w:rsid w:val="00196B28"/>
    <w:rsid w:val="00197BB6"/>
    <w:rsid w:val="00197EC1"/>
    <w:rsid w:val="001A01BF"/>
    <w:rsid w:val="001A505C"/>
    <w:rsid w:val="001A578E"/>
    <w:rsid w:val="001A641F"/>
    <w:rsid w:val="001A68BA"/>
    <w:rsid w:val="001B12CB"/>
    <w:rsid w:val="001B182C"/>
    <w:rsid w:val="001B3D2C"/>
    <w:rsid w:val="001B4C46"/>
    <w:rsid w:val="001B6327"/>
    <w:rsid w:val="001B6853"/>
    <w:rsid w:val="001B6A9D"/>
    <w:rsid w:val="001B6B90"/>
    <w:rsid w:val="001B740F"/>
    <w:rsid w:val="001C019F"/>
    <w:rsid w:val="001C0AD4"/>
    <w:rsid w:val="001C1426"/>
    <w:rsid w:val="001C5CE5"/>
    <w:rsid w:val="001D40DD"/>
    <w:rsid w:val="001D439C"/>
    <w:rsid w:val="001D4420"/>
    <w:rsid w:val="001D6428"/>
    <w:rsid w:val="001D6E54"/>
    <w:rsid w:val="001E23AD"/>
    <w:rsid w:val="001E29D0"/>
    <w:rsid w:val="001E2BCB"/>
    <w:rsid w:val="001E2C93"/>
    <w:rsid w:val="001E34AE"/>
    <w:rsid w:val="001E3944"/>
    <w:rsid w:val="001E3A2E"/>
    <w:rsid w:val="001E3EBE"/>
    <w:rsid w:val="001E3FFB"/>
    <w:rsid w:val="001E5234"/>
    <w:rsid w:val="001E5BB4"/>
    <w:rsid w:val="001F0191"/>
    <w:rsid w:val="001F0975"/>
    <w:rsid w:val="001F14D8"/>
    <w:rsid w:val="001F2511"/>
    <w:rsid w:val="001F2699"/>
    <w:rsid w:val="001F37FD"/>
    <w:rsid w:val="001F5400"/>
    <w:rsid w:val="001F57F3"/>
    <w:rsid w:val="001F5DE8"/>
    <w:rsid w:val="001F5E00"/>
    <w:rsid w:val="001F6CDF"/>
    <w:rsid w:val="001F7FF8"/>
    <w:rsid w:val="00200D31"/>
    <w:rsid w:val="00200FD0"/>
    <w:rsid w:val="00202150"/>
    <w:rsid w:val="002024F0"/>
    <w:rsid w:val="00203E2B"/>
    <w:rsid w:val="002046E6"/>
    <w:rsid w:val="00205508"/>
    <w:rsid w:val="002065E3"/>
    <w:rsid w:val="00206817"/>
    <w:rsid w:val="00207590"/>
    <w:rsid w:val="00211F41"/>
    <w:rsid w:val="002131B1"/>
    <w:rsid w:val="00213CB3"/>
    <w:rsid w:val="00214E0B"/>
    <w:rsid w:val="0021559A"/>
    <w:rsid w:val="00216465"/>
    <w:rsid w:val="00216D83"/>
    <w:rsid w:val="002175FF"/>
    <w:rsid w:val="00221532"/>
    <w:rsid w:val="0022175F"/>
    <w:rsid w:val="00222072"/>
    <w:rsid w:val="002222A4"/>
    <w:rsid w:val="00223ED7"/>
    <w:rsid w:val="00224772"/>
    <w:rsid w:val="00224B75"/>
    <w:rsid w:val="0022592F"/>
    <w:rsid w:val="00227A48"/>
    <w:rsid w:val="00230028"/>
    <w:rsid w:val="0023122F"/>
    <w:rsid w:val="002318E7"/>
    <w:rsid w:val="00231A5C"/>
    <w:rsid w:val="00231E02"/>
    <w:rsid w:val="00232FBD"/>
    <w:rsid w:val="0023356D"/>
    <w:rsid w:val="002348B1"/>
    <w:rsid w:val="00235E2E"/>
    <w:rsid w:val="002367CC"/>
    <w:rsid w:val="002373B4"/>
    <w:rsid w:val="0023747D"/>
    <w:rsid w:val="00237E20"/>
    <w:rsid w:val="00241105"/>
    <w:rsid w:val="00242604"/>
    <w:rsid w:val="00243B78"/>
    <w:rsid w:val="0024454B"/>
    <w:rsid w:val="00244ADE"/>
    <w:rsid w:val="0024574A"/>
    <w:rsid w:val="002472D5"/>
    <w:rsid w:val="0024797B"/>
    <w:rsid w:val="002508E6"/>
    <w:rsid w:val="00250B2A"/>
    <w:rsid w:val="00253579"/>
    <w:rsid w:val="00253A32"/>
    <w:rsid w:val="00253BD6"/>
    <w:rsid w:val="00253FD4"/>
    <w:rsid w:val="002550AE"/>
    <w:rsid w:val="002550CE"/>
    <w:rsid w:val="0025510E"/>
    <w:rsid w:val="002558B1"/>
    <w:rsid w:val="00255B7B"/>
    <w:rsid w:val="00255EF7"/>
    <w:rsid w:val="00256A7C"/>
    <w:rsid w:val="00257182"/>
    <w:rsid w:val="002575A3"/>
    <w:rsid w:val="00257757"/>
    <w:rsid w:val="00261554"/>
    <w:rsid w:val="002619ED"/>
    <w:rsid w:val="002633A9"/>
    <w:rsid w:val="00265C4F"/>
    <w:rsid w:val="002664D7"/>
    <w:rsid w:val="002665F0"/>
    <w:rsid w:val="00270647"/>
    <w:rsid w:val="00272573"/>
    <w:rsid w:val="00272A0C"/>
    <w:rsid w:val="00273972"/>
    <w:rsid w:val="00273F1D"/>
    <w:rsid w:val="0027751B"/>
    <w:rsid w:val="00277DD1"/>
    <w:rsid w:val="002801FC"/>
    <w:rsid w:val="00280843"/>
    <w:rsid w:val="00281464"/>
    <w:rsid w:val="00282882"/>
    <w:rsid w:val="00282A60"/>
    <w:rsid w:val="002838F1"/>
    <w:rsid w:val="00284E52"/>
    <w:rsid w:val="00285876"/>
    <w:rsid w:val="00285976"/>
    <w:rsid w:val="00286F08"/>
    <w:rsid w:val="00287C76"/>
    <w:rsid w:val="002904C8"/>
    <w:rsid w:val="00290F74"/>
    <w:rsid w:val="002910A4"/>
    <w:rsid w:val="002912DC"/>
    <w:rsid w:val="00292507"/>
    <w:rsid w:val="00293491"/>
    <w:rsid w:val="0029360C"/>
    <w:rsid w:val="0029402D"/>
    <w:rsid w:val="002956A7"/>
    <w:rsid w:val="002977EA"/>
    <w:rsid w:val="00297875"/>
    <w:rsid w:val="002A1174"/>
    <w:rsid w:val="002A18D9"/>
    <w:rsid w:val="002A1A1F"/>
    <w:rsid w:val="002A1F00"/>
    <w:rsid w:val="002A2856"/>
    <w:rsid w:val="002A3017"/>
    <w:rsid w:val="002A301D"/>
    <w:rsid w:val="002A3526"/>
    <w:rsid w:val="002A3B1A"/>
    <w:rsid w:val="002A4789"/>
    <w:rsid w:val="002A68EA"/>
    <w:rsid w:val="002A785F"/>
    <w:rsid w:val="002A7989"/>
    <w:rsid w:val="002B0983"/>
    <w:rsid w:val="002B0F0A"/>
    <w:rsid w:val="002B21D4"/>
    <w:rsid w:val="002B2D46"/>
    <w:rsid w:val="002B35FB"/>
    <w:rsid w:val="002B378D"/>
    <w:rsid w:val="002B4EE8"/>
    <w:rsid w:val="002B5041"/>
    <w:rsid w:val="002B566E"/>
    <w:rsid w:val="002B7260"/>
    <w:rsid w:val="002B7D84"/>
    <w:rsid w:val="002C0882"/>
    <w:rsid w:val="002C0C7C"/>
    <w:rsid w:val="002C113C"/>
    <w:rsid w:val="002C4083"/>
    <w:rsid w:val="002C428B"/>
    <w:rsid w:val="002C4E77"/>
    <w:rsid w:val="002C5932"/>
    <w:rsid w:val="002C5D4E"/>
    <w:rsid w:val="002C7D07"/>
    <w:rsid w:val="002D15DC"/>
    <w:rsid w:val="002D34AF"/>
    <w:rsid w:val="002D5862"/>
    <w:rsid w:val="002D5960"/>
    <w:rsid w:val="002D7695"/>
    <w:rsid w:val="002E1760"/>
    <w:rsid w:val="002E2B4A"/>
    <w:rsid w:val="002E3ED5"/>
    <w:rsid w:val="002E487A"/>
    <w:rsid w:val="002E48DA"/>
    <w:rsid w:val="002E4D4A"/>
    <w:rsid w:val="002E6775"/>
    <w:rsid w:val="002E7B6E"/>
    <w:rsid w:val="002F204B"/>
    <w:rsid w:val="002F3261"/>
    <w:rsid w:val="002F34EB"/>
    <w:rsid w:val="002F4A9C"/>
    <w:rsid w:val="002F4FA6"/>
    <w:rsid w:val="002F60BC"/>
    <w:rsid w:val="002F6970"/>
    <w:rsid w:val="002F6C6A"/>
    <w:rsid w:val="002F763A"/>
    <w:rsid w:val="002F7F28"/>
    <w:rsid w:val="00300390"/>
    <w:rsid w:val="003003FA"/>
    <w:rsid w:val="00300A13"/>
    <w:rsid w:val="00300B8C"/>
    <w:rsid w:val="00300F8A"/>
    <w:rsid w:val="00301B94"/>
    <w:rsid w:val="00302AC9"/>
    <w:rsid w:val="003035B6"/>
    <w:rsid w:val="00303D52"/>
    <w:rsid w:val="0030426B"/>
    <w:rsid w:val="00307EE1"/>
    <w:rsid w:val="00310A5A"/>
    <w:rsid w:val="00312AF6"/>
    <w:rsid w:val="00313C45"/>
    <w:rsid w:val="003154F9"/>
    <w:rsid w:val="00316B2B"/>
    <w:rsid w:val="00316DB4"/>
    <w:rsid w:val="0032109D"/>
    <w:rsid w:val="00321626"/>
    <w:rsid w:val="003216DA"/>
    <w:rsid w:val="0032524E"/>
    <w:rsid w:val="00325DD4"/>
    <w:rsid w:val="0032606A"/>
    <w:rsid w:val="0032674B"/>
    <w:rsid w:val="00326817"/>
    <w:rsid w:val="00326ACD"/>
    <w:rsid w:val="003276B1"/>
    <w:rsid w:val="00327D8E"/>
    <w:rsid w:val="0033227D"/>
    <w:rsid w:val="00332950"/>
    <w:rsid w:val="0033683D"/>
    <w:rsid w:val="00336F62"/>
    <w:rsid w:val="00337A42"/>
    <w:rsid w:val="0034059C"/>
    <w:rsid w:val="003420DC"/>
    <w:rsid w:val="003447B4"/>
    <w:rsid w:val="0034578F"/>
    <w:rsid w:val="003468F1"/>
    <w:rsid w:val="00350228"/>
    <w:rsid w:val="00350528"/>
    <w:rsid w:val="003516B1"/>
    <w:rsid w:val="00351EDD"/>
    <w:rsid w:val="00353586"/>
    <w:rsid w:val="00355CE4"/>
    <w:rsid w:val="00356360"/>
    <w:rsid w:val="003607AE"/>
    <w:rsid w:val="00360EAD"/>
    <w:rsid w:val="00363358"/>
    <w:rsid w:val="00364440"/>
    <w:rsid w:val="00365AD7"/>
    <w:rsid w:val="003660C1"/>
    <w:rsid w:val="0036618E"/>
    <w:rsid w:val="00371145"/>
    <w:rsid w:val="00371150"/>
    <w:rsid w:val="00371D6E"/>
    <w:rsid w:val="00371F87"/>
    <w:rsid w:val="00372EB8"/>
    <w:rsid w:val="0037335F"/>
    <w:rsid w:val="00373ACB"/>
    <w:rsid w:val="00374124"/>
    <w:rsid w:val="00375CFE"/>
    <w:rsid w:val="003775A2"/>
    <w:rsid w:val="00377BAE"/>
    <w:rsid w:val="00382D96"/>
    <w:rsid w:val="00385738"/>
    <w:rsid w:val="00387A0C"/>
    <w:rsid w:val="00387AE7"/>
    <w:rsid w:val="00390671"/>
    <w:rsid w:val="003906C0"/>
    <w:rsid w:val="00390F6F"/>
    <w:rsid w:val="0039138C"/>
    <w:rsid w:val="003913BC"/>
    <w:rsid w:val="00392C6C"/>
    <w:rsid w:val="0039330D"/>
    <w:rsid w:val="00393D79"/>
    <w:rsid w:val="003949FF"/>
    <w:rsid w:val="00394EF9"/>
    <w:rsid w:val="0039592D"/>
    <w:rsid w:val="0039635F"/>
    <w:rsid w:val="00396E4D"/>
    <w:rsid w:val="00397EBA"/>
    <w:rsid w:val="00397FFB"/>
    <w:rsid w:val="003A0E9F"/>
    <w:rsid w:val="003A2944"/>
    <w:rsid w:val="003A2B31"/>
    <w:rsid w:val="003A2B5C"/>
    <w:rsid w:val="003A37EA"/>
    <w:rsid w:val="003A4324"/>
    <w:rsid w:val="003A4340"/>
    <w:rsid w:val="003A5799"/>
    <w:rsid w:val="003A6F61"/>
    <w:rsid w:val="003A7C3F"/>
    <w:rsid w:val="003A7E23"/>
    <w:rsid w:val="003B11B4"/>
    <w:rsid w:val="003B25E5"/>
    <w:rsid w:val="003B4681"/>
    <w:rsid w:val="003B4A26"/>
    <w:rsid w:val="003B6B49"/>
    <w:rsid w:val="003B713F"/>
    <w:rsid w:val="003C036F"/>
    <w:rsid w:val="003C0E5F"/>
    <w:rsid w:val="003C2448"/>
    <w:rsid w:val="003C2F90"/>
    <w:rsid w:val="003C33F5"/>
    <w:rsid w:val="003C3F6C"/>
    <w:rsid w:val="003C513B"/>
    <w:rsid w:val="003C53A8"/>
    <w:rsid w:val="003C5A79"/>
    <w:rsid w:val="003C7724"/>
    <w:rsid w:val="003D0DEB"/>
    <w:rsid w:val="003D23D7"/>
    <w:rsid w:val="003D30D9"/>
    <w:rsid w:val="003D3FAA"/>
    <w:rsid w:val="003D4E28"/>
    <w:rsid w:val="003D6EA9"/>
    <w:rsid w:val="003D723F"/>
    <w:rsid w:val="003E104C"/>
    <w:rsid w:val="003E2130"/>
    <w:rsid w:val="003E220E"/>
    <w:rsid w:val="003E319E"/>
    <w:rsid w:val="003E4C38"/>
    <w:rsid w:val="003E4C88"/>
    <w:rsid w:val="003E517D"/>
    <w:rsid w:val="003E744B"/>
    <w:rsid w:val="003F05DB"/>
    <w:rsid w:val="003F0607"/>
    <w:rsid w:val="003F1DC4"/>
    <w:rsid w:val="003F2174"/>
    <w:rsid w:val="003F373B"/>
    <w:rsid w:val="003F4D1C"/>
    <w:rsid w:val="003F6A7A"/>
    <w:rsid w:val="0040218B"/>
    <w:rsid w:val="00403288"/>
    <w:rsid w:val="004065AD"/>
    <w:rsid w:val="004071FF"/>
    <w:rsid w:val="0041465A"/>
    <w:rsid w:val="0041592E"/>
    <w:rsid w:val="00416660"/>
    <w:rsid w:val="00416EC3"/>
    <w:rsid w:val="004179C8"/>
    <w:rsid w:val="00417DAB"/>
    <w:rsid w:val="00417F6B"/>
    <w:rsid w:val="00420337"/>
    <w:rsid w:val="00420B01"/>
    <w:rsid w:val="00423DC7"/>
    <w:rsid w:val="00426041"/>
    <w:rsid w:val="004260F7"/>
    <w:rsid w:val="00430BE9"/>
    <w:rsid w:val="00431643"/>
    <w:rsid w:val="00433392"/>
    <w:rsid w:val="00433FF0"/>
    <w:rsid w:val="0043422C"/>
    <w:rsid w:val="0043464D"/>
    <w:rsid w:val="00435423"/>
    <w:rsid w:val="0044004D"/>
    <w:rsid w:val="00440887"/>
    <w:rsid w:val="00440BF0"/>
    <w:rsid w:val="004422F4"/>
    <w:rsid w:val="00442D5B"/>
    <w:rsid w:val="00442F9C"/>
    <w:rsid w:val="00443DA3"/>
    <w:rsid w:val="00445CA4"/>
    <w:rsid w:val="00445EC1"/>
    <w:rsid w:val="00450246"/>
    <w:rsid w:val="004513AF"/>
    <w:rsid w:val="00453903"/>
    <w:rsid w:val="004542F1"/>
    <w:rsid w:val="00454BA3"/>
    <w:rsid w:val="004555BA"/>
    <w:rsid w:val="00456FF3"/>
    <w:rsid w:val="00457D8E"/>
    <w:rsid w:val="004600A3"/>
    <w:rsid w:val="0046014D"/>
    <w:rsid w:val="004617DB"/>
    <w:rsid w:val="004620CB"/>
    <w:rsid w:val="00463066"/>
    <w:rsid w:val="00463478"/>
    <w:rsid w:val="00463866"/>
    <w:rsid w:val="00463C49"/>
    <w:rsid w:val="00463E91"/>
    <w:rsid w:val="00464E7D"/>
    <w:rsid w:val="00471421"/>
    <w:rsid w:val="00471895"/>
    <w:rsid w:val="004719A7"/>
    <w:rsid w:val="00471DE7"/>
    <w:rsid w:val="00473E96"/>
    <w:rsid w:val="00473F58"/>
    <w:rsid w:val="00474622"/>
    <w:rsid w:val="00475B6C"/>
    <w:rsid w:val="00481E0E"/>
    <w:rsid w:val="004830A3"/>
    <w:rsid w:val="00483B01"/>
    <w:rsid w:val="00485B5D"/>
    <w:rsid w:val="00485C52"/>
    <w:rsid w:val="00487443"/>
    <w:rsid w:val="0048759A"/>
    <w:rsid w:val="00487C17"/>
    <w:rsid w:val="00491E40"/>
    <w:rsid w:val="00493B2E"/>
    <w:rsid w:val="00493C74"/>
    <w:rsid w:val="00493F4A"/>
    <w:rsid w:val="0049434F"/>
    <w:rsid w:val="004950BA"/>
    <w:rsid w:val="004959C8"/>
    <w:rsid w:val="004A18AA"/>
    <w:rsid w:val="004A2AA2"/>
    <w:rsid w:val="004A3255"/>
    <w:rsid w:val="004A5EF5"/>
    <w:rsid w:val="004A765D"/>
    <w:rsid w:val="004B0E99"/>
    <w:rsid w:val="004B0E9D"/>
    <w:rsid w:val="004B37C6"/>
    <w:rsid w:val="004B3FDA"/>
    <w:rsid w:val="004B565B"/>
    <w:rsid w:val="004B61B6"/>
    <w:rsid w:val="004B7041"/>
    <w:rsid w:val="004C0857"/>
    <w:rsid w:val="004C207B"/>
    <w:rsid w:val="004C289B"/>
    <w:rsid w:val="004C308E"/>
    <w:rsid w:val="004C516D"/>
    <w:rsid w:val="004C6AE5"/>
    <w:rsid w:val="004C7F18"/>
    <w:rsid w:val="004D0328"/>
    <w:rsid w:val="004D0743"/>
    <w:rsid w:val="004D0A01"/>
    <w:rsid w:val="004D0EFD"/>
    <w:rsid w:val="004D1869"/>
    <w:rsid w:val="004D1D35"/>
    <w:rsid w:val="004D278C"/>
    <w:rsid w:val="004D31CA"/>
    <w:rsid w:val="004D3E76"/>
    <w:rsid w:val="004D5674"/>
    <w:rsid w:val="004D5A85"/>
    <w:rsid w:val="004E0DA7"/>
    <w:rsid w:val="004E2241"/>
    <w:rsid w:val="004E2C2D"/>
    <w:rsid w:val="004E3190"/>
    <w:rsid w:val="004E4715"/>
    <w:rsid w:val="004E5031"/>
    <w:rsid w:val="004E7818"/>
    <w:rsid w:val="004F0066"/>
    <w:rsid w:val="004F0C1F"/>
    <w:rsid w:val="004F2493"/>
    <w:rsid w:val="004F2804"/>
    <w:rsid w:val="004F2FBB"/>
    <w:rsid w:val="004F388C"/>
    <w:rsid w:val="004F4588"/>
    <w:rsid w:val="004F4877"/>
    <w:rsid w:val="004F488F"/>
    <w:rsid w:val="004F7CA6"/>
    <w:rsid w:val="004F7F5C"/>
    <w:rsid w:val="0050039C"/>
    <w:rsid w:val="00501A77"/>
    <w:rsid w:val="00502129"/>
    <w:rsid w:val="005030F5"/>
    <w:rsid w:val="005034E7"/>
    <w:rsid w:val="00503F2C"/>
    <w:rsid w:val="005046CC"/>
    <w:rsid w:val="0050481E"/>
    <w:rsid w:val="00505BE9"/>
    <w:rsid w:val="00506FCB"/>
    <w:rsid w:val="005106DB"/>
    <w:rsid w:val="00511F22"/>
    <w:rsid w:val="00515CAE"/>
    <w:rsid w:val="00515EFD"/>
    <w:rsid w:val="0051669B"/>
    <w:rsid w:val="00516B95"/>
    <w:rsid w:val="0051702F"/>
    <w:rsid w:val="00517656"/>
    <w:rsid w:val="005177F4"/>
    <w:rsid w:val="00517EED"/>
    <w:rsid w:val="00517F9E"/>
    <w:rsid w:val="005218B2"/>
    <w:rsid w:val="005230CD"/>
    <w:rsid w:val="0052420E"/>
    <w:rsid w:val="00524E86"/>
    <w:rsid w:val="00524FF3"/>
    <w:rsid w:val="005263D3"/>
    <w:rsid w:val="00527399"/>
    <w:rsid w:val="005276D8"/>
    <w:rsid w:val="00530B4A"/>
    <w:rsid w:val="00530CEB"/>
    <w:rsid w:val="00534BFB"/>
    <w:rsid w:val="00536649"/>
    <w:rsid w:val="005367A8"/>
    <w:rsid w:val="00536997"/>
    <w:rsid w:val="005409F3"/>
    <w:rsid w:val="00541E48"/>
    <w:rsid w:val="00542B9A"/>
    <w:rsid w:val="00544263"/>
    <w:rsid w:val="0054440F"/>
    <w:rsid w:val="0054541A"/>
    <w:rsid w:val="00545E26"/>
    <w:rsid w:val="00545E2F"/>
    <w:rsid w:val="00546845"/>
    <w:rsid w:val="00546979"/>
    <w:rsid w:val="00546B8B"/>
    <w:rsid w:val="00547642"/>
    <w:rsid w:val="00547B1F"/>
    <w:rsid w:val="00547C15"/>
    <w:rsid w:val="00550248"/>
    <w:rsid w:val="0055050C"/>
    <w:rsid w:val="00550879"/>
    <w:rsid w:val="00550C2B"/>
    <w:rsid w:val="0055569C"/>
    <w:rsid w:val="00555885"/>
    <w:rsid w:val="0055767E"/>
    <w:rsid w:val="00557E80"/>
    <w:rsid w:val="005600E5"/>
    <w:rsid w:val="0056047C"/>
    <w:rsid w:val="0056275E"/>
    <w:rsid w:val="00562A5B"/>
    <w:rsid w:val="00562C5D"/>
    <w:rsid w:val="0056349B"/>
    <w:rsid w:val="00563AD9"/>
    <w:rsid w:val="005649D5"/>
    <w:rsid w:val="00564C06"/>
    <w:rsid w:val="00566AD3"/>
    <w:rsid w:val="00567EB0"/>
    <w:rsid w:val="005705E1"/>
    <w:rsid w:val="00570AE9"/>
    <w:rsid w:val="00570FD1"/>
    <w:rsid w:val="0057230B"/>
    <w:rsid w:val="00572655"/>
    <w:rsid w:val="00573CD3"/>
    <w:rsid w:val="00573DB7"/>
    <w:rsid w:val="00573DF1"/>
    <w:rsid w:val="00573E75"/>
    <w:rsid w:val="00574814"/>
    <w:rsid w:val="00575FEF"/>
    <w:rsid w:val="005764D3"/>
    <w:rsid w:val="00576AB8"/>
    <w:rsid w:val="00584196"/>
    <w:rsid w:val="0058515E"/>
    <w:rsid w:val="00585EA4"/>
    <w:rsid w:val="00586B26"/>
    <w:rsid w:val="005907EA"/>
    <w:rsid w:val="00591123"/>
    <w:rsid w:val="00592D1D"/>
    <w:rsid w:val="00592E68"/>
    <w:rsid w:val="00594A73"/>
    <w:rsid w:val="00594ED5"/>
    <w:rsid w:val="005A08D7"/>
    <w:rsid w:val="005A20B2"/>
    <w:rsid w:val="005A2637"/>
    <w:rsid w:val="005A27C9"/>
    <w:rsid w:val="005A2B85"/>
    <w:rsid w:val="005A2E5A"/>
    <w:rsid w:val="005A3926"/>
    <w:rsid w:val="005A3D62"/>
    <w:rsid w:val="005A3FBC"/>
    <w:rsid w:val="005A447B"/>
    <w:rsid w:val="005A4501"/>
    <w:rsid w:val="005A50B3"/>
    <w:rsid w:val="005A6B71"/>
    <w:rsid w:val="005A75AC"/>
    <w:rsid w:val="005B16E7"/>
    <w:rsid w:val="005B4427"/>
    <w:rsid w:val="005B48A1"/>
    <w:rsid w:val="005B4F8B"/>
    <w:rsid w:val="005B603D"/>
    <w:rsid w:val="005B6E13"/>
    <w:rsid w:val="005B7EFA"/>
    <w:rsid w:val="005C1DF0"/>
    <w:rsid w:val="005C27E4"/>
    <w:rsid w:val="005C37B0"/>
    <w:rsid w:val="005C5772"/>
    <w:rsid w:val="005C616D"/>
    <w:rsid w:val="005C6342"/>
    <w:rsid w:val="005C6C59"/>
    <w:rsid w:val="005D25A9"/>
    <w:rsid w:val="005D564B"/>
    <w:rsid w:val="005D6022"/>
    <w:rsid w:val="005D7804"/>
    <w:rsid w:val="005D78BF"/>
    <w:rsid w:val="005E0115"/>
    <w:rsid w:val="005E1875"/>
    <w:rsid w:val="005E1C94"/>
    <w:rsid w:val="005E1DC5"/>
    <w:rsid w:val="005E1FE9"/>
    <w:rsid w:val="005E2987"/>
    <w:rsid w:val="005E2BA0"/>
    <w:rsid w:val="005E3AB8"/>
    <w:rsid w:val="005E495F"/>
    <w:rsid w:val="005E5F62"/>
    <w:rsid w:val="005E71D1"/>
    <w:rsid w:val="005E771E"/>
    <w:rsid w:val="005E794C"/>
    <w:rsid w:val="005F261B"/>
    <w:rsid w:val="005F2F55"/>
    <w:rsid w:val="005F30F6"/>
    <w:rsid w:val="005F3927"/>
    <w:rsid w:val="005F567A"/>
    <w:rsid w:val="005F5A31"/>
    <w:rsid w:val="005F78F1"/>
    <w:rsid w:val="005F7F2E"/>
    <w:rsid w:val="006001B0"/>
    <w:rsid w:val="006005CC"/>
    <w:rsid w:val="00602C39"/>
    <w:rsid w:val="00602E9A"/>
    <w:rsid w:val="00602FB6"/>
    <w:rsid w:val="00603CB1"/>
    <w:rsid w:val="0060490F"/>
    <w:rsid w:val="00605974"/>
    <w:rsid w:val="00605AFD"/>
    <w:rsid w:val="00607AFF"/>
    <w:rsid w:val="00607FD3"/>
    <w:rsid w:val="0061073A"/>
    <w:rsid w:val="00610D81"/>
    <w:rsid w:val="00610EDA"/>
    <w:rsid w:val="006122F7"/>
    <w:rsid w:val="0061263B"/>
    <w:rsid w:val="00612A9C"/>
    <w:rsid w:val="006140CD"/>
    <w:rsid w:val="0061487F"/>
    <w:rsid w:val="00614CC2"/>
    <w:rsid w:val="006160CA"/>
    <w:rsid w:val="006166B3"/>
    <w:rsid w:val="00616889"/>
    <w:rsid w:val="0061696F"/>
    <w:rsid w:val="0062128F"/>
    <w:rsid w:val="00621407"/>
    <w:rsid w:val="00622229"/>
    <w:rsid w:val="00625265"/>
    <w:rsid w:val="0062616E"/>
    <w:rsid w:val="00626906"/>
    <w:rsid w:val="00627F7D"/>
    <w:rsid w:val="00630573"/>
    <w:rsid w:val="00631D63"/>
    <w:rsid w:val="006326ED"/>
    <w:rsid w:val="00632FFE"/>
    <w:rsid w:val="00633D8B"/>
    <w:rsid w:val="0063614C"/>
    <w:rsid w:val="006366A1"/>
    <w:rsid w:val="0063691D"/>
    <w:rsid w:val="00637F16"/>
    <w:rsid w:val="00641C1A"/>
    <w:rsid w:val="00642285"/>
    <w:rsid w:val="0064291E"/>
    <w:rsid w:val="006437BC"/>
    <w:rsid w:val="00643F0A"/>
    <w:rsid w:val="0064487B"/>
    <w:rsid w:val="00644DA1"/>
    <w:rsid w:val="00644E36"/>
    <w:rsid w:val="00646BBF"/>
    <w:rsid w:val="00647099"/>
    <w:rsid w:val="00650886"/>
    <w:rsid w:val="006526A5"/>
    <w:rsid w:val="006530E2"/>
    <w:rsid w:val="00655F24"/>
    <w:rsid w:val="00656CA4"/>
    <w:rsid w:val="00656D75"/>
    <w:rsid w:val="006572BB"/>
    <w:rsid w:val="006577A2"/>
    <w:rsid w:val="00660070"/>
    <w:rsid w:val="006603B7"/>
    <w:rsid w:val="00660AA3"/>
    <w:rsid w:val="0066327B"/>
    <w:rsid w:val="0066427E"/>
    <w:rsid w:val="00664F05"/>
    <w:rsid w:val="00665C7F"/>
    <w:rsid w:val="0067124D"/>
    <w:rsid w:val="0067210C"/>
    <w:rsid w:val="00672CBE"/>
    <w:rsid w:val="006768E9"/>
    <w:rsid w:val="00677123"/>
    <w:rsid w:val="00677DE7"/>
    <w:rsid w:val="00681F5C"/>
    <w:rsid w:val="00682FBE"/>
    <w:rsid w:val="00683167"/>
    <w:rsid w:val="0068329A"/>
    <w:rsid w:val="00683FB1"/>
    <w:rsid w:val="006856F5"/>
    <w:rsid w:val="006859F2"/>
    <w:rsid w:val="00686387"/>
    <w:rsid w:val="0069028F"/>
    <w:rsid w:val="00690317"/>
    <w:rsid w:val="00690F1C"/>
    <w:rsid w:val="006923ED"/>
    <w:rsid w:val="0069353C"/>
    <w:rsid w:val="00693E44"/>
    <w:rsid w:val="006943DF"/>
    <w:rsid w:val="00694AD5"/>
    <w:rsid w:val="006950A4"/>
    <w:rsid w:val="00695AF3"/>
    <w:rsid w:val="00696430"/>
    <w:rsid w:val="0069741D"/>
    <w:rsid w:val="006A0877"/>
    <w:rsid w:val="006A0999"/>
    <w:rsid w:val="006A1368"/>
    <w:rsid w:val="006A32F4"/>
    <w:rsid w:val="006A3F66"/>
    <w:rsid w:val="006A4506"/>
    <w:rsid w:val="006B0901"/>
    <w:rsid w:val="006B0F15"/>
    <w:rsid w:val="006B133C"/>
    <w:rsid w:val="006B1BC4"/>
    <w:rsid w:val="006B214D"/>
    <w:rsid w:val="006B3C35"/>
    <w:rsid w:val="006B3E21"/>
    <w:rsid w:val="006B40F1"/>
    <w:rsid w:val="006B4A0A"/>
    <w:rsid w:val="006B4F67"/>
    <w:rsid w:val="006B57BD"/>
    <w:rsid w:val="006B6499"/>
    <w:rsid w:val="006B6A7A"/>
    <w:rsid w:val="006B6C6E"/>
    <w:rsid w:val="006C1643"/>
    <w:rsid w:val="006C1794"/>
    <w:rsid w:val="006C17E3"/>
    <w:rsid w:val="006C4DE2"/>
    <w:rsid w:val="006C602A"/>
    <w:rsid w:val="006C6A1A"/>
    <w:rsid w:val="006C6E9B"/>
    <w:rsid w:val="006C716E"/>
    <w:rsid w:val="006D1C66"/>
    <w:rsid w:val="006D29F7"/>
    <w:rsid w:val="006D2F71"/>
    <w:rsid w:val="006D519B"/>
    <w:rsid w:val="006D5669"/>
    <w:rsid w:val="006D5E53"/>
    <w:rsid w:val="006D663E"/>
    <w:rsid w:val="006D6727"/>
    <w:rsid w:val="006D7369"/>
    <w:rsid w:val="006D7962"/>
    <w:rsid w:val="006D7DA6"/>
    <w:rsid w:val="006E55E8"/>
    <w:rsid w:val="006E5C25"/>
    <w:rsid w:val="006E6105"/>
    <w:rsid w:val="006F1A4C"/>
    <w:rsid w:val="006F5AC1"/>
    <w:rsid w:val="006F66F8"/>
    <w:rsid w:val="007021F4"/>
    <w:rsid w:val="00703C3A"/>
    <w:rsid w:val="007054D1"/>
    <w:rsid w:val="0071143D"/>
    <w:rsid w:val="0071156D"/>
    <w:rsid w:val="00713D22"/>
    <w:rsid w:val="0071403C"/>
    <w:rsid w:val="007146CA"/>
    <w:rsid w:val="00714E42"/>
    <w:rsid w:val="00715875"/>
    <w:rsid w:val="007162B6"/>
    <w:rsid w:val="00717B32"/>
    <w:rsid w:val="00721D2E"/>
    <w:rsid w:val="00721F9D"/>
    <w:rsid w:val="00723294"/>
    <w:rsid w:val="00725198"/>
    <w:rsid w:val="0072683E"/>
    <w:rsid w:val="00732578"/>
    <w:rsid w:val="007326BB"/>
    <w:rsid w:val="00732B75"/>
    <w:rsid w:val="00732DD9"/>
    <w:rsid w:val="00733A65"/>
    <w:rsid w:val="0073693E"/>
    <w:rsid w:val="0073779D"/>
    <w:rsid w:val="00743C64"/>
    <w:rsid w:val="00744E83"/>
    <w:rsid w:val="00746405"/>
    <w:rsid w:val="007469B1"/>
    <w:rsid w:val="00747133"/>
    <w:rsid w:val="00747AD2"/>
    <w:rsid w:val="007500D8"/>
    <w:rsid w:val="00752956"/>
    <w:rsid w:val="00752AF9"/>
    <w:rsid w:val="00752F8E"/>
    <w:rsid w:val="00755077"/>
    <w:rsid w:val="00756142"/>
    <w:rsid w:val="00756F09"/>
    <w:rsid w:val="00756F7F"/>
    <w:rsid w:val="0075782D"/>
    <w:rsid w:val="00760F3A"/>
    <w:rsid w:val="007629A6"/>
    <w:rsid w:val="0076318C"/>
    <w:rsid w:val="00765469"/>
    <w:rsid w:val="0076577F"/>
    <w:rsid w:val="00765985"/>
    <w:rsid w:val="0076605F"/>
    <w:rsid w:val="007667F7"/>
    <w:rsid w:val="007669D3"/>
    <w:rsid w:val="00767E12"/>
    <w:rsid w:val="0077026C"/>
    <w:rsid w:val="00770D09"/>
    <w:rsid w:val="00771576"/>
    <w:rsid w:val="00771EDC"/>
    <w:rsid w:val="00772A3D"/>
    <w:rsid w:val="0077361B"/>
    <w:rsid w:val="00773FFC"/>
    <w:rsid w:val="00774CD1"/>
    <w:rsid w:val="0077595B"/>
    <w:rsid w:val="007770BE"/>
    <w:rsid w:val="00777AA1"/>
    <w:rsid w:val="00782D03"/>
    <w:rsid w:val="00783380"/>
    <w:rsid w:val="0078412E"/>
    <w:rsid w:val="007842CB"/>
    <w:rsid w:val="007849B2"/>
    <w:rsid w:val="007866D1"/>
    <w:rsid w:val="00790F39"/>
    <w:rsid w:val="00791ABC"/>
    <w:rsid w:val="00792099"/>
    <w:rsid w:val="00792F1D"/>
    <w:rsid w:val="00793C26"/>
    <w:rsid w:val="007950A6"/>
    <w:rsid w:val="00795EE3"/>
    <w:rsid w:val="007A1033"/>
    <w:rsid w:val="007A1074"/>
    <w:rsid w:val="007A164C"/>
    <w:rsid w:val="007A21FC"/>
    <w:rsid w:val="007A2D6A"/>
    <w:rsid w:val="007A3AC8"/>
    <w:rsid w:val="007A4DCF"/>
    <w:rsid w:val="007A5A52"/>
    <w:rsid w:val="007A5E21"/>
    <w:rsid w:val="007A60BB"/>
    <w:rsid w:val="007A6D6B"/>
    <w:rsid w:val="007A6FB8"/>
    <w:rsid w:val="007B0BC2"/>
    <w:rsid w:val="007B25EA"/>
    <w:rsid w:val="007B2E14"/>
    <w:rsid w:val="007B3353"/>
    <w:rsid w:val="007B352A"/>
    <w:rsid w:val="007B4FE7"/>
    <w:rsid w:val="007B5268"/>
    <w:rsid w:val="007C1603"/>
    <w:rsid w:val="007C38C7"/>
    <w:rsid w:val="007C4DC1"/>
    <w:rsid w:val="007C577F"/>
    <w:rsid w:val="007C6E80"/>
    <w:rsid w:val="007C7675"/>
    <w:rsid w:val="007C7E6D"/>
    <w:rsid w:val="007D1E8F"/>
    <w:rsid w:val="007D2274"/>
    <w:rsid w:val="007D241F"/>
    <w:rsid w:val="007D250D"/>
    <w:rsid w:val="007D368A"/>
    <w:rsid w:val="007D5A90"/>
    <w:rsid w:val="007E0C4E"/>
    <w:rsid w:val="007E10A2"/>
    <w:rsid w:val="007E16A5"/>
    <w:rsid w:val="007E3240"/>
    <w:rsid w:val="007E3888"/>
    <w:rsid w:val="007E4A10"/>
    <w:rsid w:val="007E577E"/>
    <w:rsid w:val="007E5AE3"/>
    <w:rsid w:val="007E618D"/>
    <w:rsid w:val="007E65E2"/>
    <w:rsid w:val="007E788B"/>
    <w:rsid w:val="007F0599"/>
    <w:rsid w:val="007F1207"/>
    <w:rsid w:val="007F2F54"/>
    <w:rsid w:val="007F4185"/>
    <w:rsid w:val="007F4B88"/>
    <w:rsid w:val="007F74B3"/>
    <w:rsid w:val="00801338"/>
    <w:rsid w:val="00801ABD"/>
    <w:rsid w:val="00802085"/>
    <w:rsid w:val="008037AD"/>
    <w:rsid w:val="0080392F"/>
    <w:rsid w:val="00803BF5"/>
    <w:rsid w:val="00804037"/>
    <w:rsid w:val="00806071"/>
    <w:rsid w:val="0081261A"/>
    <w:rsid w:val="0081426E"/>
    <w:rsid w:val="008144B0"/>
    <w:rsid w:val="00814BED"/>
    <w:rsid w:val="008151A4"/>
    <w:rsid w:val="008163CB"/>
    <w:rsid w:val="00821ACA"/>
    <w:rsid w:val="00822CF0"/>
    <w:rsid w:val="00822F0F"/>
    <w:rsid w:val="00824298"/>
    <w:rsid w:val="008248A1"/>
    <w:rsid w:val="00825783"/>
    <w:rsid w:val="008261E6"/>
    <w:rsid w:val="0082630C"/>
    <w:rsid w:val="008309C1"/>
    <w:rsid w:val="008311E8"/>
    <w:rsid w:val="0083155B"/>
    <w:rsid w:val="0083238E"/>
    <w:rsid w:val="008323E7"/>
    <w:rsid w:val="0083249B"/>
    <w:rsid w:val="008329E4"/>
    <w:rsid w:val="00832C20"/>
    <w:rsid w:val="0083435A"/>
    <w:rsid w:val="008349DB"/>
    <w:rsid w:val="00835177"/>
    <w:rsid w:val="00837566"/>
    <w:rsid w:val="00840706"/>
    <w:rsid w:val="00840E7D"/>
    <w:rsid w:val="00842197"/>
    <w:rsid w:val="00842551"/>
    <w:rsid w:val="0084290D"/>
    <w:rsid w:val="00843935"/>
    <w:rsid w:val="00843FE0"/>
    <w:rsid w:val="00844F8A"/>
    <w:rsid w:val="008528AD"/>
    <w:rsid w:val="00852DB4"/>
    <w:rsid w:val="00853011"/>
    <w:rsid w:val="0085536A"/>
    <w:rsid w:val="00855BCC"/>
    <w:rsid w:val="00856945"/>
    <w:rsid w:val="00857903"/>
    <w:rsid w:val="0086090E"/>
    <w:rsid w:val="0086095E"/>
    <w:rsid w:val="00860BA1"/>
    <w:rsid w:val="0086417C"/>
    <w:rsid w:val="00865020"/>
    <w:rsid w:val="008658B0"/>
    <w:rsid w:val="00866651"/>
    <w:rsid w:val="00866919"/>
    <w:rsid w:val="008675D6"/>
    <w:rsid w:val="0086770F"/>
    <w:rsid w:val="008710C1"/>
    <w:rsid w:val="0087199E"/>
    <w:rsid w:val="0087366B"/>
    <w:rsid w:val="00873802"/>
    <w:rsid w:val="00874446"/>
    <w:rsid w:val="00874513"/>
    <w:rsid w:val="00874860"/>
    <w:rsid w:val="00874B4A"/>
    <w:rsid w:val="00875700"/>
    <w:rsid w:val="0087659A"/>
    <w:rsid w:val="0087789D"/>
    <w:rsid w:val="0087790D"/>
    <w:rsid w:val="00877E71"/>
    <w:rsid w:val="00877F84"/>
    <w:rsid w:val="00883246"/>
    <w:rsid w:val="00883689"/>
    <w:rsid w:val="00883AA9"/>
    <w:rsid w:val="0088592C"/>
    <w:rsid w:val="00886A63"/>
    <w:rsid w:val="008873DD"/>
    <w:rsid w:val="00887B89"/>
    <w:rsid w:val="0089012E"/>
    <w:rsid w:val="00891906"/>
    <w:rsid w:val="00891E4D"/>
    <w:rsid w:val="00895AF3"/>
    <w:rsid w:val="00897751"/>
    <w:rsid w:val="0089797D"/>
    <w:rsid w:val="008A06D6"/>
    <w:rsid w:val="008A1DE5"/>
    <w:rsid w:val="008A2D83"/>
    <w:rsid w:val="008A43A0"/>
    <w:rsid w:val="008A45ED"/>
    <w:rsid w:val="008A7CED"/>
    <w:rsid w:val="008B04FE"/>
    <w:rsid w:val="008B1252"/>
    <w:rsid w:val="008B2154"/>
    <w:rsid w:val="008B342F"/>
    <w:rsid w:val="008B5F45"/>
    <w:rsid w:val="008B6D68"/>
    <w:rsid w:val="008B6E4C"/>
    <w:rsid w:val="008B7ADD"/>
    <w:rsid w:val="008C0B7B"/>
    <w:rsid w:val="008C14F7"/>
    <w:rsid w:val="008C2437"/>
    <w:rsid w:val="008C2B6A"/>
    <w:rsid w:val="008C2C2C"/>
    <w:rsid w:val="008C4B56"/>
    <w:rsid w:val="008C622C"/>
    <w:rsid w:val="008C7676"/>
    <w:rsid w:val="008D07F7"/>
    <w:rsid w:val="008D090E"/>
    <w:rsid w:val="008D24F2"/>
    <w:rsid w:val="008D2689"/>
    <w:rsid w:val="008D394C"/>
    <w:rsid w:val="008D3F5F"/>
    <w:rsid w:val="008D43D1"/>
    <w:rsid w:val="008D5F2F"/>
    <w:rsid w:val="008D6317"/>
    <w:rsid w:val="008D7549"/>
    <w:rsid w:val="008D7BBF"/>
    <w:rsid w:val="008E0476"/>
    <w:rsid w:val="008E430B"/>
    <w:rsid w:val="008E636B"/>
    <w:rsid w:val="008E70B2"/>
    <w:rsid w:val="008E7A58"/>
    <w:rsid w:val="008F1079"/>
    <w:rsid w:val="008F25F8"/>
    <w:rsid w:val="008F2BFA"/>
    <w:rsid w:val="008F4349"/>
    <w:rsid w:val="008F6109"/>
    <w:rsid w:val="008F6F03"/>
    <w:rsid w:val="0090189F"/>
    <w:rsid w:val="0090250F"/>
    <w:rsid w:val="00904D66"/>
    <w:rsid w:val="00905EB6"/>
    <w:rsid w:val="00906473"/>
    <w:rsid w:val="0090717B"/>
    <w:rsid w:val="00910CAF"/>
    <w:rsid w:val="0091122A"/>
    <w:rsid w:val="00911608"/>
    <w:rsid w:val="00913067"/>
    <w:rsid w:val="00913905"/>
    <w:rsid w:val="0091390D"/>
    <w:rsid w:val="00913C73"/>
    <w:rsid w:val="009141AD"/>
    <w:rsid w:val="00914396"/>
    <w:rsid w:val="00915CF3"/>
    <w:rsid w:val="0091672B"/>
    <w:rsid w:val="0091781F"/>
    <w:rsid w:val="00917ED6"/>
    <w:rsid w:val="00920358"/>
    <w:rsid w:val="00920A0E"/>
    <w:rsid w:val="00922076"/>
    <w:rsid w:val="009229E4"/>
    <w:rsid w:val="00924A1B"/>
    <w:rsid w:val="0092741B"/>
    <w:rsid w:val="00927B1B"/>
    <w:rsid w:val="00927C8B"/>
    <w:rsid w:val="009300F9"/>
    <w:rsid w:val="009302C2"/>
    <w:rsid w:val="0093123B"/>
    <w:rsid w:val="00933164"/>
    <w:rsid w:val="00933C37"/>
    <w:rsid w:val="0093477D"/>
    <w:rsid w:val="00934C02"/>
    <w:rsid w:val="00942674"/>
    <w:rsid w:val="009426F6"/>
    <w:rsid w:val="00942B40"/>
    <w:rsid w:val="0094632A"/>
    <w:rsid w:val="0094743B"/>
    <w:rsid w:val="00947D45"/>
    <w:rsid w:val="009504B8"/>
    <w:rsid w:val="00951222"/>
    <w:rsid w:val="00951365"/>
    <w:rsid w:val="00951625"/>
    <w:rsid w:val="00951A4B"/>
    <w:rsid w:val="009549F7"/>
    <w:rsid w:val="00954E54"/>
    <w:rsid w:val="00956A13"/>
    <w:rsid w:val="0095759A"/>
    <w:rsid w:val="00957989"/>
    <w:rsid w:val="00957C5B"/>
    <w:rsid w:val="00957FA4"/>
    <w:rsid w:val="00962B63"/>
    <w:rsid w:val="00962D3B"/>
    <w:rsid w:val="00962DA6"/>
    <w:rsid w:val="0096358B"/>
    <w:rsid w:val="0096386D"/>
    <w:rsid w:val="00965A93"/>
    <w:rsid w:val="00967512"/>
    <w:rsid w:val="00970BA7"/>
    <w:rsid w:val="0097173A"/>
    <w:rsid w:val="009725A6"/>
    <w:rsid w:val="00973C2D"/>
    <w:rsid w:val="009741CA"/>
    <w:rsid w:val="00975E3D"/>
    <w:rsid w:val="009779A8"/>
    <w:rsid w:val="0098032E"/>
    <w:rsid w:val="009804DC"/>
    <w:rsid w:val="00981461"/>
    <w:rsid w:val="00981A5E"/>
    <w:rsid w:val="00981D8C"/>
    <w:rsid w:val="009826E6"/>
    <w:rsid w:val="0098483D"/>
    <w:rsid w:val="00984B2C"/>
    <w:rsid w:val="00984D77"/>
    <w:rsid w:val="00984E2D"/>
    <w:rsid w:val="0098621D"/>
    <w:rsid w:val="00986C1A"/>
    <w:rsid w:val="00987616"/>
    <w:rsid w:val="00987A31"/>
    <w:rsid w:val="00990668"/>
    <w:rsid w:val="0099242D"/>
    <w:rsid w:val="009924B0"/>
    <w:rsid w:val="00994EC5"/>
    <w:rsid w:val="00995C36"/>
    <w:rsid w:val="009A0911"/>
    <w:rsid w:val="009A11A3"/>
    <w:rsid w:val="009A1BDC"/>
    <w:rsid w:val="009A29BB"/>
    <w:rsid w:val="009A4F05"/>
    <w:rsid w:val="009A50AF"/>
    <w:rsid w:val="009A52FC"/>
    <w:rsid w:val="009A53E4"/>
    <w:rsid w:val="009A7F90"/>
    <w:rsid w:val="009B0348"/>
    <w:rsid w:val="009B080F"/>
    <w:rsid w:val="009B1440"/>
    <w:rsid w:val="009B1816"/>
    <w:rsid w:val="009B3445"/>
    <w:rsid w:val="009B4610"/>
    <w:rsid w:val="009B5D64"/>
    <w:rsid w:val="009B5FAF"/>
    <w:rsid w:val="009B65A6"/>
    <w:rsid w:val="009C14C1"/>
    <w:rsid w:val="009C2531"/>
    <w:rsid w:val="009C2C86"/>
    <w:rsid w:val="009C4410"/>
    <w:rsid w:val="009C66E4"/>
    <w:rsid w:val="009C66ED"/>
    <w:rsid w:val="009C6923"/>
    <w:rsid w:val="009C6A79"/>
    <w:rsid w:val="009C70C5"/>
    <w:rsid w:val="009C7188"/>
    <w:rsid w:val="009D1299"/>
    <w:rsid w:val="009D2144"/>
    <w:rsid w:val="009D3A87"/>
    <w:rsid w:val="009D4628"/>
    <w:rsid w:val="009D5481"/>
    <w:rsid w:val="009D5550"/>
    <w:rsid w:val="009D69C8"/>
    <w:rsid w:val="009E36A1"/>
    <w:rsid w:val="009E4669"/>
    <w:rsid w:val="009E482C"/>
    <w:rsid w:val="009E7083"/>
    <w:rsid w:val="009F02F7"/>
    <w:rsid w:val="009F36D1"/>
    <w:rsid w:val="009F3C27"/>
    <w:rsid w:val="009F4189"/>
    <w:rsid w:val="009F42BB"/>
    <w:rsid w:val="009F4717"/>
    <w:rsid w:val="009F60D0"/>
    <w:rsid w:val="009F63EC"/>
    <w:rsid w:val="009F6B0C"/>
    <w:rsid w:val="009F721F"/>
    <w:rsid w:val="00A04429"/>
    <w:rsid w:val="00A05883"/>
    <w:rsid w:val="00A05E7D"/>
    <w:rsid w:val="00A1124A"/>
    <w:rsid w:val="00A11E04"/>
    <w:rsid w:val="00A12524"/>
    <w:rsid w:val="00A13215"/>
    <w:rsid w:val="00A141B4"/>
    <w:rsid w:val="00A14BA2"/>
    <w:rsid w:val="00A14E2E"/>
    <w:rsid w:val="00A14E51"/>
    <w:rsid w:val="00A1517D"/>
    <w:rsid w:val="00A152DF"/>
    <w:rsid w:val="00A15C9B"/>
    <w:rsid w:val="00A16793"/>
    <w:rsid w:val="00A167A9"/>
    <w:rsid w:val="00A17D85"/>
    <w:rsid w:val="00A17F1D"/>
    <w:rsid w:val="00A20067"/>
    <w:rsid w:val="00A2071D"/>
    <w:rsid w:val="00A22975"/>
    <w:rsid w:val="00A2302F"/>
    <w:rsid w:val="00A23675"/>
    <w:rsid w:val="00A25C98"/>
    <w:rsid w:val="00A26A41"/>
    <w:rsid w:val="00A310DD"/>
    <w:rsid w:val="00A318D4"/>
    <w:rsid w:val="00A31F75"/>
    <w:rsid w:val="00A33241"/>
    <w:rsid w:val="00A33838"/>
    <w:rsid w:val="00A372E4"/>
    <w:rsid w:val="00A37B87"/>
    <w:rsid w:val="00A37F4B"/>
    <w:rsid w:val="00A40951"/>
    <w:rsid w:val="00A40B6B"/>
    <w:rsid w:val="00A424E8"/>
    <w:rsid w:val="00A4443A"/>
    <w:rsid w:val="00A44BC5"/>
    <w:rsid w:val="00A45216"/>
    <w:rsid w:val="00A46849"/>
    <w:rsid w:val="00A46FA3"/>
    <w:rsid w:val="00A50965"/>
    <w:rsid w:val="00A520AA"/>
    <w:rsid w:val="00A52D87"/>
    <w:rsid w:val="00A54FC9"/>
    <w:rsid w:val="00A55CBA"/>
    <w:rsid w:val="00A560F6"/>
    <w:rsid w:val="00A56BAC"/>
    <w:rsid w:val="00A62871"/>
    <w:rsid w:val="00A64B76"/>
    <w:rsid w:val="00A6547C"/>
    <w:rsid w:val="00A656BC"/>
    <w:rsid w:val="00A66B3C"/>
    <w:rsid w:val="00A67C14"/>
    <w:rsid w:val="00A71093"/>
    <w:rsid w:val="00A71C2F"/>
    <w:rsid w:val="00A733AC"/>
    <w:rsid w:val="00A74832"/>
    <w:rsid w:val="00A77026"/>
    <w:rsid w:val="00A80B8B"/>
    <w:rsid w:val="00A83D27"/>
    <w:rsid w:val="00A847B3"/>
    <w:rsid w:val="00A85FBA"/>
    <w:rsid w:val="00A87B6A"/>
    <w:rsid w:val="00A90374"/>
    <w:rsid w:val="00A90478"/>
    <w:rsid w:val="00A90E8C"/>
    <w:rsid w:val="00A91697"/>
    <w:rsid w:val="00A92623"/>
    <w:rsid w:val="00A92D6D"/>
    <w:rsid w:val="00A93C5E"/>
    <w:rsid w:val="00A93F29"/>
    <w:rsid w:val="00A93F8F"/>
    <w:rsid w:val="00A9430B"/>
    <w:rsid w:val="00A958B1"/>
    <w:rsid w:val="00A96DB3"/>
    <w:rsid w:val="00A96F11"/>
    <w:rsid w:val="00A972B8"/>
    <w:rsid w:val="00A97419"/>
    <w:rsid w:val="00A976AC"/>
    <w:rsid w:val="00A97C66"/>
    <w:rsid w:val="00AA0EBF"/>
    <w:rsid w:val="00AA203E"/>
    <w:rsid w:val="00AA2E77"/>
    <w:rsid w:val="00AA39E2"/>
    <w:rsid w:val="00AA438E"/>
    <w:rsid w:val="00AA503D"/>
    <w:rsid w:val="00AA64E9"/>
    <w:rsid w:val="00AB0D8F"/>
    <w:rsid w:val="00AB22FD"/>
    <w:rsid w:val="00AB3E9A"/>
    <w:rsid w:val="00AB4185"/>
    <w:rsid w:val="00AB6847"/>
    <w:rsid w:val="00AB7E68"/>
    <w:rsid w:val="00AC00AF"/>
    <w:rsid w:val="00AC073C"/>
    <w:rsid w:val="00AC16E1"/>
    <w:rsid w:val="00AC1B98"/>
    <w:rsid w:val="00AC24AD"/>
    <w:rsid w:val="00AC2E67"/>
    <w:rsid w:val="00AC3736"/>
    <w:rsid w:val="00AC4016"/>
    <w:rsid w:val="00AC6493"/>
    <w:rsid w:val="00AC6B7F"/>
    <w:rsid w:val="00AD3135"/>
    <w:rsid w:val="00AD4175"/>
    <w:rsid w:val="00AD5936"/>
    <w:rsid w:val="00AD6129"/>
    <w:rsid w:val="00AD6B7E"/>
    <w:rsid w:val="00AE0B89"/>
    <w:rsid w:val="00AE0D58"/>
    <w:rsid w:val="00AE2DEC"/>
    <w:rsid w:val="00AE48A9"/>
    <w:rsid w:val="00AE60F0"/>
    <w:rsid w:val="00AE635A"/>
    <w:rsid w:val="00AE6CD8"/>
    <w:rsid w:val="00AF01C4"/>
    <w:rsid w:val="00AF07CA"/>
    <w:rsid w:val="00AF0F9E"/>
    <w:rsid w:val="00AF12F1"/>
    <w:rsid w:val="00AF211C"/>
    <w:rsid w:val="00AF21EF"/>
    <w:rsid w:val="00AF47E5"/>
    <w:rsid w:val="00AF5811"/>
    <w:rsid w:val="00AF5C87"/>
    <w:rsid w:val="00AF5E0B"/>
    <w:rsid w:val="00AF644B"/>
    <w:rsid w:val="00AF7E20"/>
    <w:rsid w:val="00B001EB"/>
    <w:rsid w:val="00B00380"/>
    <w:rsid w:val="00B02569"/>
    <w:rsid w:val="00B037BF"/>
    <w:rsid w:val="00B04207"/>
    <w:rsid w:val="00B044EE"/>
    <w:rsid w:val="00B049EA"/>
    <w:rsid w:val="00B0555F"/>
    <w:rsid w:val="00B0625D"/>
    <w:rsid w:val="00B070B4"/>
    <w:rsid w:val="00B07EFE"/>
    <w:rsid w:val="00B11902"/>
    <w:rsid w:val="00B127BC"/>
    <w:rsid w:val="00B12A35"/>
    <w:rsid w:val="00B131A0"/>
    <w:rsid w:val="00B1441B"/>
    <w:rsid w:val="00B14BD2"/>
    <w:rsid w:val="00B20B2A"/>
    <w:rsid w:val="00B222EB"/>
    <w:rsid w:val="00B23183"/>
    <w:rsid w:val="00B23A56"/>
    <w:rsid w:val="00B24076"/>
    <w:rsid w:val="00B2596D"/>
    <w:rsid w:val="00B26155"/>
    <w:rsid w:val="00B26F7F"/>
    <w:rsid w:val="00B272D2"/>
    <w:rsid w:val="00B27934"/>
    <w:rsid w:val="00B27A97"/>
    <w:rsid w:val="00B31417"/>
    <w:rsid w:val="00B31AFD"/>
    <w:rsid w:val="00B32585"/>
    <w:rsid w:val="00B329F7"/>
    <w:rsid w:val="00B32C24"/>
    <w:rsid w:val="00B333C8"/>
    <w:rsid w:val="00B34752"/>
    <w:rsid w:val="00B34926"/>
    <w:rsid w:val="00B3500C"/>
    <w:rsid w:val="00B35E35"/>
    <w:rsid w:val="00B36058"/>
    <w:rsid w:val="00B36953"/>
    <w:rsid w:val="00B40958"/>
    <w:rsid w:val="00B40F48"/>
    <w:rsid w:val="00B41124"/>
    <w:rsid w:val="00B41223"/>
    <w:rsid w:val="00B41EAD"/>
    <w:rsid w:val="00B42C0A"/>
    <w:rsid w:val="00B440E1"/>
    <w:rsid w:val="00B44586"/>
    <w:rsid w:val="00B44923"/>
    <w:rsid w:val="00B46990"/>
    <w:rsid w:val="00B475D4"/>
    <w:rsid w:val="00B47CB5"/>
    <w:rsid w:val="00B47F66"/>
    <w:rsid w:val="00B51230"/>
    <w:rsid w:val="00B51FD4"/>
    <w:rsid w:val="00B52E7E"/>
    <w:rsid w:val="00B53555"/>
    <w:rsid w:val="00B562EB"/>
    <w:rsid w:val="00B563BE"/>
    <w:rsid w:val="00B56D62"/>
    <w:rsid w:val="00B57059"/>
    <w:rsid w:val="00B60B70"/>
    <w:rsid w:val="00B60F3E"/>
    <w:rsid w:val="00B62831"/>
    <w:rsid w:val="00B641F2"/>
    <w:rsid w:val="00B65197"/>
    <w:rsid w:val="00B6685F"/>
    <w:rsid w:val="00B668D7"/>
    <w:rsid w:val="00B67256"/>
    <w:rsid w:val="00B678E8"/>
    <w:rsid w:val="00B70F7F"/>
    <w:rsid w:val="00B71479"/>
    <w:rsid w:val="00B72288"/>
    <w:rsid w:val="00B73091"/>
    <w:rsid w:val="00B738CB"/>
    <w:rsid w:val="00B73BFA"/>
    <w:rsid w:val="00B74003"/>
    <w:rsid w:val="00B75AA3"/>
    <w:rsid w:val="00B76638"/>
    <w:rsid w:val="00B804DE"/>
    <w:rsid w:val="00B81205"/>
    <w:rsid w:val="00B81665"/>
    <w:rsid w:val="00B8193D"/>
    <w:rsid w:val="00B81B73"/>
    <w:rsid w:val="00B8268E"/>
    <w:rsid w:val="00B82BE2"/>
    <w:rsid w:val="00B83243"/>
    <w:rsid w:val="00B8717D"/>
    <w:rsid w:val="00B873C3"/>
    <w:rsid w:val="00B87E5A"/>
    <w:rsid w:val="00B902C3"/>
    <w:rsid w:val="00B9070E"/>
    <w:rsid w:val="00B92A16"/>
    <w:rsid w:val="00B92FE9"/>
    <w:rsid w:val="00B92FFA"/>
    <w:rsid w:val="00B93605"/>
    <w:rsid w:val="00B9659A"/>
    <w:rsid w:val="00BA0A3C"/>
    <w:rsid w:val="00BA1D89"/>
    <w:rsid w:val="00BA2BBC"/>
    <w:rsid w:val="00BA44F6"/>
    <w:rsid w:val="00BA5697"/>
    <w:rsid w:val="00BA5925"/>
    <w:rsid w:val="00BA750B"/>
    <w:rsid w:val="00BB03F9"/>
    <w:rsid w:val="00BB0838"/>
    <w:rsid w:val="00BB3C54"/>
    <w:rsid w:val="00BB409B"/>
    <w:rsid w:val="00BB4C3A"/>
    <w:rsid w:val="00BB5094"/>
    <w:rsid w:val="00BB5718"/>
    <w:rsid w:val="00BB5E89"/>
    <w:rsid w:val="00BB6342"/>
    <w:rsid w:val="00BC0DAE"/>
    <w:rsid w:val="00BC337C"/>
    <w:rsid w:val="00BC3D9D"/>
    <w:rsid w:val="00BC3FC0"/>
    <w:rsid w:val="00BC4172"/>
    <w:rsid w:val="00BC5E27"/>
    <w:rsid w:val="00BC6C9E"/>
    <w:rsid w:val="00BC78AE"/>
    <w:rsid w:val="00BD1168"/>
    <w:rsid w:val="00BD4239"/>
    <w:rsid w:val="00BD55AD"/>
    <w:rsid w:val="00BD65D8"/>
    <w:rsid w:val="00BD6F66"/>
    <w:rsid w:val="00BD7673"/>
    <w:rsid w:val="00BD7E7E"/>
    <w:rsid w:val="00BE0B56"/>
    <w:rsid w:val="00BE12AA"/>
    <w:rsid w:val="00BE14AD"/>
    <w:rsid w:val="00BE2137"/>
    <w:rsid w:val="00BE22AD"/>
    <w:rsid w:val="00BE2774"/>
    <w:rsid w:val="00BE3023"/>
    <w:rsid w:val="00BE7329"/>
    <w:rsid w:val="00BF0CF2"/>
    <w:rsid w:val="00BF1CA6"/>
    <w:rsid w:val="00BF435F"/>
    <w:rsid w:val="00BF444B"/>
    <w:rsid w:val="00BF6246"/>
    <w:rsid w:val="00BF678C"/>
    <w:rsid w:val="00BF6B7A"/>
    <w:rsid w:val="00C004CB"/>
    <w:rsid w:val="00C00FF0"/>
    <w:rsid w:val="00C023E7"/>
    <w:rsid w:val="00C024D5"/>
    <w:rsid w:val="00C0262F"/>
    <w:rsid w:val="00C03BEB"/>
    <w:rsid w:val="00C03E12"/>
    <w:rsid w:val="00C03F2C"/>
    <w:rsid w:val="00C0414B"/>
    <w:rsid w:val="00C0440D"/>
    <w:rsid w:val="00C04461"/>
    <w:rsid w:val="00C04C64"/>
    <w:rsid w:val="00C065EE"/>
    <w:rsid w:val="00C07651"/>
    <w:rsid w:val="00C078CC"/>
    <w:rsid w:val="00C11E33"/>
    <w:rsid w:val="00C12244"/>
    <w:rsid w:val="00C127E4"/>
    <w:rsid w:val="00C130A8"/>
    <w:rsid w:val="00C14D4C"/>
    <w:rsid w:val="00C15647"/>
    <w:rsid w:val="00C22087"/>
    <w:rsid w:val="00C22749"/>
    <w:rsid w:val="00C23FF6"/>
    <w:rsid w:val="00C26A66"/>
    <w:rsid w:val="00C26E6D"/>
    <w:rsid w:val="00C31C0F"/>
    <w:rsid w:val="00C3288E"/>
    <w:rsid w:val="00C32F55"/>
    <w:rsid w:val="00C3401D"/>
    <w:rsid w:val="00C341CD"/>
    <w:rsid w:val="00C3454E"/>
    <w:rsid w:val="00C34A49"/>
    <w:rsid w:val="00C35780"/>
    <w:rsid w:val="00C3700B"/>
    <w:rsid w:val="00C40781"/>
    <w:rsid w:val="00C40D28"/>
    <w:rsid w:val="00C434D1"/>
    <w:rsid w:val="00C43795"/>
    <w:rsid w:val="00C44542"/>
    <w:rsid w:val="00C44657"/>
    <w:rsid w:val="00C44F53"/>
    <w:rsid w:val="00C45BC2"/>
    <w:rsid w:val="00C47791"/>
    <w:rsid w:val="00C50462"/>
    <w:rsid w:val="00C5163A"/>
    <w:rsid w:val="00C518BE"/>
    <w:rsid w:val="00C523FF"/>
    <w:rsid w:val="00C5533D"/>
    <w:rsid w:val="00C559F1"/>
    <w:rsid w:val="00C56F01"/>
    <w:rsid w:val="00C60394"/>
    <w:rsid w:val="00C63713"/>
    <w:rsid w:val="00C63EFB"/>
    <w:rsid w:val="00C65B7F"/>
    <w:rsid w:val="00C6639F"/>
    <w:rsid w:val="00C66CFD"/>
    <w:rsid w:val="00C674B3"/>
    <w:rsid w:val="00C67A7F"/>
    <w:rsid w:val="00C67C4A"/>
    <w:rsid w:val="00C70137"/>
    <w:rsid w:val="00C70167"/>
    <w:rsid w:val="00C7051B"/>
    <w:rsid w:val="00C70557"/>
    <w:rsid w:val="00C72DA4"/>
    <w:rsid w:val="00C73E0C"/>
    <w:rsid w:val="00C7459D"/>
    <w:rsid w:val="00C750C2"/>
    <w:rsid w:val="00C750E4"/>
    <w:rsid w:val="00C75B0F"/>
    <w:rsid w:val="00C760D8"/>
    <w:rsid w:val="00C76349"/>
    <w:rsid w:val="00C80CD1"/>
    <w:rsid w:val="00C82DE0"/>
    <w:rsid w:val="00C82DE9"/>
    <w:rsid w:val="00C82F2D"/>
    <w:rsid w:val="00C833FC"/>
    <w:rsid w:val="00C85009"/>
    <w:rsid w:val="00C8503C"/>
    <w:rsid w:val="00C858C2"/>
    <w:rsid w:val="00C863CE"/>
    <w:rsid w:val="00C8719C"/>
    <w:rsid w:val="00C91225"/>
    <w:rsid w:val="00C92492"/>
    <w:rsid w:val="00C92D91"/>
    <w:rsid w:val="00C93035"/>
    <w:rsid w:val="00C94257"/>
    <w:rsid w:val="00C94287"/>
    <w:rsid w:val="00C95426"/>
    <w:rsid w:val="00C9573C"/>
    <w:rsid w:val="00CA3CDE"/>
    <w:rsid w:val="00CA6C67"/>
    <w:rsid w:val="00CB0BD7"/>
    <w:rsid w:val="00CB0D6C"/>
    <w:rsid w:val="00CB2F0B"/>
    <w:rsid w:val="00CB6A16"/>
    <w:rsid w:val="00CC1B0D"/>
    <w:rsid w:val="00CC2E3D"/>
    <w:rsid w:val="00CC38BA"/>
    <w:rsid w:val="00CC4307"/>
    <w:rsid w:val="00CC4C7F"/>
    <w:rsid w:val="00CC51FB"/>
    <w:rsid w:val="00CC53C8"/>
    <w:rsid w:val="00CC7604"/>
    <w:rsid w:val="00CD087B"/>
    <w:rsid w:val="00CD0A9B"/>
    <w:rsid w:val="00CD1404"/>
    <w:rsid w:val="00CD157D"/>
    <w:rsid w:val="00CD29BF"/>
    <w:rsid w:val="00CD3973"/>
    <w:rsid w:val="00CD4651"/>
    <w:rsid w:val="00CD4BE5"/>
    <w:rsid w:val="00CD7C1C"/>
    <w:rsid w:val="00CE0638"/>
    <w:rsid w:val="00CE0C59"/>
    <w:rsid w:val="00CE1EF5"/>
    <w:rsid w:val="00CE3671"/>
    <w:rsid w:val="00CE48FE"/>
    <w:rsid w:val="00CE605F"/>
    <w:rsid w:val="00CE7F1A"/>
    <w:rsid w:val="00CF11CD"/>
    <w:rsid w:val="00CF3496"/>
    <w:rsid w:val="00CF3F13"/>
    <w:rsid w:val="00CF40D7"/>
    <w:rsid w:val="00CF42D1"/>
    <w:rsid w:val="00CF4799"/>
    <w:rsid w:val="00CF50CC"/>
    <w:rsid w:val="00CF7C22"/>
    <w:rsid w:val="00D013D1"/>
    <w:rsid w:val="00D01723"/>
    <w:rsid w:val="00D01B9D"/>
    <w:rsid w:val="00D01C21"/>
    <w:rsid w:val="00D02290"/>
    <w:rsid w:val="00D03885"/>
    <w:rsid w:val="00D04744"/>
    <w:rsid w:val="00D049CA"/>
    <w:rsid w:val="00D04E32"/>
    <w:rsid w:val="00D073C2"/>
    <w:rsid w:val="00D07A01"/>
    <w:rsid w:val="00D10B74"/>
    <w:rsid w:val="00D10C4B"/>
    <w:rsid w:val="00D120A4"/>
    <w:rsid w:val="00D12CC8"/>
    <w:rsid w:val="00D13688"/>
    <w:rsid w:val="00D14D60"/>
    <w:rsid w:val="00D15956"/>
    <w:rsid w:val="00D23665"/>
    <w:rsid w:val="00D236D6"/>
    <w:rsid w:val="00D23A04"/>
    <w:rsid w:val="00D24D2C"/>
    <w:rsid w:val="00D24FE9"/>
    <w:rsid w:val="00D2539C"/>
    <w:rsid w:val="00D270FA"/>
    <w:rsid w:val="00D31884"/>
    <w:rsid w:val="00D319FB"/>
    <w:rsid w:val="00D32D4F"/>
    <w:rsid w:val="00D3340B"/>
    <w:rsid w:val="00D335AA"/>
    <w:rsid w:val="00D3365C"/>
    <w:rsid w:val="00D33C6C"/>
    <w:rsid w:val="00D357C5"/>
    <w:rsid w:val="00D37448"/>
    <w:rsid w:val="00D375F3"/>
    <w:rsid w:val="00D3783E"/>
    <w:rsid w:val="00D37CA8"/>
    <w:rsid w:val="00D41F61"/>
    <w:rsid w:val="00D42F81"/>
    <w:rsid w:val="00D438BC"/>
    <w:rsid w:val="00D4514E"/>
    <w:rsid w:val="00D46EF8"/>
    <w:rsid w:val="00D50775"/>
    <w:rsid w:val="00D50A9D"/>
    <w:rsid w:val="00D50EC9"/>
    <w:rsid w:val="00D51866"/>
    <w:rsid w:val="00D51BF2"/>
    <w:rsid w:val="00D52A1B"/>
    <w:rsid w:val="00D52F5A"/>
    <w:rsid w:val="00D53167"/>
    <w:rsid w:val="00D5463B"/>
    <w:rsid w:val="00D570FD"/>
    <w:rsid w:val="00D57492"/>
    <w:rsid w:val="00D5776D"/>
    <w:rsid w:val="00D57AE7"/>
    <w:rsid w:val="00D60364"/>
    <w:rsid w:val="00D64EF3"/>
    <w:rsid w:val="00D67A4A"/>
    <w:rsid w:val="00D67F95"/>
    <w:rsid w:val="00D73F44"/>
    <w:rsid w:val="00D74505"/>
    <w:rsid w:val="00D750D8"/>
    <w:rsid w:val="00D7588D"/>
    <w:rsid w:val="00D76AA9"/>
    <w:rsid w:val="00D76D77"/>
    <w:rsid w:val="00D76E6F"/>
    <w:rsid w:val="00D77D51"/>
    <w:rsid w:val="00D80F60"/>
    <w:rsid w:val="00D817F5"/>
    <w:rsid w:val="00D81AF9"/>
    <w:rsid w:val="00D820BF"/>
    <w:rsid w:val="00D8279F"/>
    <w:rsid w:val="00D846C7"/>
    <w:rsid w:val="00D858E0"/>
    <w:rsid w:val="00D8613E"/>
    <w:rsid w:val="00D8694B"/>
    <w:rsid w:val="00D9044C"/>
    <w:rsid w:val="00D90968"/>
    <w:rsid w:val="00D91830"/>
    <w:rsid w:val="00D918F9"/>
    <w:rsid w:val="00D91F32"/>
    <w:rsid w:val="00D92EE6"/>
    <w:rsid w:val="00D932D7"/>
    <w:rsid w:val="00D937E5"/>
    <w:rsid w:val="00D93E80"/>
    <w:rsid w:val="00D94598"/>
    <w:rsid w:val="00D946C9"/>
    <w:rsid w:val="00D948AB"/>
    <w:rsid w:val="00D96B70"/>
    <w:rsid w:val="00D96EA5"/>
    <w:rsid w:val="00D97012"/>
    <w:rsid w:val="00DA13D4"/>
    <w:rsid w:val="00DA1524"/>
    <w:rsid w:val="00DA4775"/>
    <w:rsid w:val="00DA50E1"/>
    <w:rsid w:val="00DA6F87"/>
    <w:rsid w:val="00DA74B9"/>
    <w:rsid w:val="00DB2706"/>
    <w:rsid w:val="00DB387A"/>
    <w:rsid w:val="00DB4215"/>
    <w:rsid w:val="00DB4DB7"/>
    <w:rsid w:val="00DB5AF6"/>
    <w:rsid w:val="00DB5E3C"/>
    <w:rsid w:val="00DB5FB5"/>
    <w:rsid w:val="00DB6FDB"/>
    <w:rsid w:val="00DB7BD6"/>
    <w:rsid w:val="00DC3967"/>
    <w:rsid w:val="00DC39FF"/>
    <w:rsid w:val="00DC445D"/>
    <w:rsid w:val="00DC4A3E"/>
    <w:rsid w:val="00DC517F"/>
    <w:rsid w:val="00DC5CE0"/>
    <w:rsid w:val="00DC5DF4"/>
    <w:rsid w:val="00DC66E4"/>
    <w:rsid w:val="00DC7809"/>
    <w:rsid w:val="00DD222A"/>
    <w:rsid w:val="00DD2F0C"/>
    <w:rsid w:val="00DD3216"/>
    <w:rsid w:val="00DD3BB2"/>
    <w:rsid w:val="00DD3E3A"/>
    <w:rsid w:val="00DD3E85"/>
    <w:rsid w:val="00DE0ACF"/>
    <w:rsid w:val="00DE18F9"/>
    <w:rsid w:val="00DE2058"/>
    <w:rsid w:val="00DE229A"/>
    <w:rsid w:val="00DE5F92"/>
    <w:rsid w:val="00DE6079"/>
    <w:rsid w:val="00DE6F2C"/>
    <w:rsid w:val="00DE6F62"/>
    <w:rsid w:val="00DF17B0"/>
    <w:rsid w:val="00DF296F"/>
    <w:rsid w:val="00DF2E94"/>
    <w:rsid w:val="00DF37AF"/>
    <w:rsid w:val="00DF4AB6"/>
    <w:rsid w:val="00DF7AE1"/>
    <w:rsid w:val="00E03F83"/>
    <w:rsid w:val="00E05214"/>
    <w:rsid w:val="00E053DE"/>
    <w:rsid w:val="00E05786"/>
    <w:rsid w:val="00E064D4"/>
    <w:rsid w:val="00E0688D"/>
    <w:rsid w:val="00E07C0E"/>
    <w:rsid w:val="00E10D3E"/>
    <w:rsid w:val="00E1188C"/>
    <w:rsid w:val="00E12417"/>
    <w:rsid w:val="00E12469"/>
    <w:rsid w:val="00E126CF"/>
    <w:rsid w:val="00E126F7"/>
    <w:rsid w:val="00E13EFB"/>
    <w:rsid w:val="00E14ADA"/>
    <w:rsid w:val="00E14C91"/>
    <w:rsid w:val="00E14E8B"/>
    <w:rsid w:val="00E17F0F"/>
    <w:rsid w:val="00E21210"/>
    <w:rsid w:val="00E220A3"/>
    <w:rsid w:val="00E224CF"/>
    <w:rsid w:val="00E23EE8"/>
    <w:rsid w:val="00E2519F"/>
    <w:rsid w:val="00E27F87"/>
    <w:rsid w:val="00E30134"/>
    <w:rsid w:val="00E323B0"/>
    <w:rsid w:val="00E3325F"/>
    <w:rsid w:val="00E33A4A"/>
    <w:rsid w:val="00E34CDC"/>
    <w:rsid w:val="00E35C56"/>
    <w:rsid w:val="00E36185"/>
    <w:rsid w:val="00E367B4"/>
    <w:rsid w:val="00E3684E"/>
    <w:rsid w:val="00E36D29"/>
    <w:rsid w:val="00E37586"/>
    <w:rsid w:val="00E40250"/>
    <w:rsid w:val="00E402C9"/>
    <w:rsid w:val="00E40A7A"/>
    <w:rsid w:val="00E40DB6"/>
    <w:rsid w:val="00E44E2E"/>
    <w:rsid w:val="00E4500F"/>
    <w:rsid w:val="00E46227"/>
    <w:rsid w:val="00E47476"/>
    <w:rsid w:val="00E476CA"/>
    <w:rsid w:val="00E5071F"/>
    <w:rsid w:val="00E50FB6"/>
    <w:rsid w:val="00E51F72"/>
    <w:rsid w:val="00E532E3"/>
    <w:rsid w:val="00E5416A"/>
    <w:rsid w:val="00E54888"/>
    <w:rsid w:val="00E553CB"/>
    <w:rsid w:val="00E55A1A"/>
    <w:rsid w:val="00E561E5"/>
    <w:rsid w:val="00E561E7"/>
    <w:rsid w:val="00E57276"/>
    <w:rsid w:val="00E57861"/>
    <w:rsid w:val="00E60725"/>
    <w:rsid w:val="00E60A05"/>
    <w:rsid w:val="00E60C73"/>
    <w:rsid w:val="00E61808"/>
    <w:rsid w:val="00E61B31"/>
    <w:rsid w:val="00E61F68"/>
    <w:rsid w:val="00E62308"/>
    <w:rsid w:val="00E63A52"/>
    <w:rsid w:val="00E64F1E"/>
    <w:rsid w:val="00E656B0"/>
    <w:rsid w:val="00E6573E"/>
    <w:rsid w:val="00E66CD0"/>
    <w:rsid w:val="00E66E1D"/>
    <w:rsid w:val="00E7004A"/>
    <w:rsid w:val="00E704FB"/>
    <w:rsid w:val="00E70811"/>
    <w:rsid w:val="00E7115B"/>
    <w:rsid w:val="00E7218C"/>
    <w:rsid w:val="00E72DCD"/>
    <w:rsid w:val="00E7350F"/>
    <w:rsid w:val="00E737B6"/>
    <w:rsid w:val="00E73F13"/>
    <w:rsid w:val="00E7576D"/>
    <w:rsid w:val="00E76A6C"/>
    <w:rsid w:val="00E77DBD"/>
    <w:rsid w:val="00E77FAC"/>
    <w:rsid w:val="00E77FDB"/>
    <w:rsid w:val="00E80D40"/>
    <w:rsid w:val="00E8152A"/>
    <w:rsid w:val="00E816B2"/>
    <w:rsid w:val="00E81933"/>
    <w:rsid w:val="00E823EC"/>
    <w:rsid w:val="00E850E1"/>
    <w:rsid w:val="00E878FE"/>
    <w:rsid w:val="00E879F9"/>
    <w:rsid w:val="00E9120C"/>
    <w:rsid w:val="00E91556"/>
    <w:rsid w:val="00E92134"/>
    <w:rsid w:val="00E97D70"/>
    <w:rsid w:val="00EA093E"/>
    <w:rsid w:val="00EA0FC2"/>
    <w:rsid w:val="00EA1F8C"/>
    <w:rsid w:val="00EA202A"/>
    <w:rsid w:val="00EA2B4B"/>
    <w:rsid w:val="00EA2DAF"/>
    <w:rsid w:val="00EA4C37"/>
    <w:rsid w:val="00EA547F"/>
    <w:rsid w:val="00EB022D"/>
    <w:rsid w:val="00EB03B3"/>
    <w:rsid w:val="00EB0BE3"/>
    <w:rsid w:val="00EB23CD"/>
    <w:rsid w:val="00EB37F4"/>
    <w:rsid w:val="00EB5BAB"/>
    <w:rsid w:val="00EB6121"/>
    <w:rsid w:val="00EB6E14"/>
    <w:rsid w:val="00EC0160"/>
    <w:rsid w:val="00EC08D5"/>
    <w:rsid w:val="00EC10BB"/>
    <w:rsid w:val="00EC1313"/>
    <w:rsid w:val="00ED0A21"/>
    <w:rsid w:val="00ED33BE"/>
    <w:rsid w:val="00ED3787"/>
    <w:rsid w:val="00ED6325"/>
    <w:rsid w:val="00ED65C7"/>
    <w:rsid w:val="00ED6914"/>
    <w:rsid w:val="00ED6F42"/>
    <w:rsid w:val="00ED761D"/>
    <w:rsid w:val="00EE1C19"/>
    <w:rsid w:val="00EE2647"/>
    <w:rsid w:val="00EE35BA"/>
    <w:rsid w:val="00EE3987"/>
    <w:rsid w:val="00EE5D2C"/>
    <w:rsid w:val="00EE6A09"/>
    <w:rsid w:val="00EE6F92"/>
    <w:rsid w:val="00EE7D9D"/>
    <w:rsid w:val="00EF0E5B"/>
    <w:rsid w:val="00EF0F4A"/>
    <w:rsid w:val="00EF1D2A"/>
    <w:rsid w:val="00EF25DC"/>
    <w:rsid w:val="00EF3302"/>
    <w:rsid w:val="00EF4220"/>
    <w:rsid w:val="00EF5CC3"/>
    <w:rsid w:val="00EF5E82"/>
    <w:rsid w:val="00EF679E"/>
    <w:rsid w:val="00F00416"/>
    <w:rsid w:val="00F00BAF"/>
    <w:rsid w:val="00F00E98"/>
    <w:rsid w:val="00F028FA"/>
    <w:rsid w:val="00F0382C"/>
    <w:rsid w:val="00F0586A"/>
    <w:rsid w:val="00F11F9C"/>
    <w:rsid w:val="00F120CC"/>
    <w:rsid w:val="00F12EE5"/>
    <w:rsid w:val="00F12F6E"/>
    <w:rsid w:val="00F13034"/>
    <w:rsid w:val="00F143B6"/>
    <w:rsid w:val="00F148B5"/>
    <w:rsid w:val="00F14E92"/>
    <w:rsid w:val="00F158DB"/>
    <w:rsid w:val="00F16F64"/>
    <w:rsid w:val="00F172E9"/>
    <w:rsid w:val="00F175F6"/>
    <w:rsid w:val="00F20633"/>
    <w:rsid w:val="00F20DDB"/>
    <w:rsid w:val="00F213EE"/>
    <w:rsid w:val="00F2326B"/>
    <w:rsid w:val="00F26B40"/>
    <w:rsid w:val="00F30403"/>
    <w:rsid w:val="00F30CEB"/>
    <w:rsid w:val="00F3611E"/>
    <w:rsid w:val="00F37293"/>
    <w:rsid w:val="00F37B6A"/>
    <w:rsid w:val="00F4249D"/>
    <w:rsid w:val="00F42A16"/>
    <w:rsid w:val="00F42E81"/>
    <w:rsid w:val="00F4409B"/>
    <w:rsid w:val="00F45A77"/>
    <w:rsid w:val="00F47F7C"/>
    <w:rsid w:val="00F509C0"/>
    <w:rsid w:val="00F52A75"/>
    <w:rsid w:val="00F52B65"/>
    <w:rsid w:val="00F5422D"/>
    <w:rsid w:val="00F552B1"/>
    <w:rsid w:val="00F55A4D"/>
    <w:rsid w:val="00F56563"/>
    <w:rsid w:val="00F62939"/>
    <w:rsid w:val="00F6478A"/>
    <w:rsid w:val="00F65890"/>
    <w:rsid w:val="00F65DF1"/>
    <w:rsid w:val="00F66E7D"/>
    <w:rsid w:val="00F70625"/>
    <w:rsid w:val="00F70AD7"/>
    <w:rsid w:val="00F71335"/>
    <w:rsid w:val="00F71489"/>
    <w:rsid w:val="00F7152D"/>
    <w:rsid w:val="00F7166B"/>
    <w:rsid w:val="00F72433"/>
    <w:rsid w:val="00F7271C"/>
    <w:rsid w:val="00F72B26"/>
    <w:rsid w:val="00F7309A"/>
    <w:rsid w:val="00F737D5"/>
    <w:rsid w:val="00F74CDD"/>
    <w:rsid w:val="00F75890"/>
    <w:rsid w:val="00F76098"/>
    <w:rsid w:val="00F7730D"/>
    <w:rsid w:val="00F773C2"/>
    <w:rsid w:val="00F81A97"/>
    <w:rsid w:val="00F81B57"/>
    <w:rsid w:val="00F829DA"/>
    <w:rsid w:val="00F85375"/>
    <w:rsid w:val="00F855B6"/>
    <w:rsid w:val="00F86F73"/>
    <w:rsid w:val="00F92C17"/>
    <w:rsid w:val="00F948FF"/>
    <w:rsid w:val="00F94BE3"/>
    <w:rsid w:val="00F95A3F"/>
    <w:rsid w:val="00F96431"/>
    <w:rsid w:val="00F96674"/>
    <w:rsid w:val="00F96A87"/>
    <w:rsid w:val="00F97CF9"/>
    <w:rsid w:val="00FA1ED8"/>
    <w:rsid w:val="00FA31EB"/>
    <w:rsid w:val="00FB1BE8"/>
    <w:rsid w:val="00FB25F0"/>
    <w:rsid w:val="00FB3806"/>
    <w:rsid w:val="00FB3F21"/>
    <w:rsid w:val="00FB48D1"/>
    <w:rsid w:val="00FB4B6F"/>
    <w:rsid w:val="00FB588B"/>
    <w:rsid w:val="00FB5B04"/>
    <w:rsid w:val="00FC0663"/>
    <w:rsid w:val="00FC0E12"/>
    <w:rsid w:val="00FC1AB4"/>
    <w:rsid w:val="00FC222E"/>
    <w:rsid w:val="00FC2FF5"/>
    <w:rsid w:val="00FC32C8"/>
    <w:rsid w:val="00FC3586"/>
    <w:rsid w:val="00FD0B4D"/>
    <w:rsid w:val="00FD0C1D"/>
    <w:rsid w:val="00FD5005"/>
    <w:rsid w:val="00FD5C9F"/>
    <w:rsid w:val="00FD5DF0"/>
    <w:rsid w:val="00FE0386"/>
    <w:rsid w:val="00FE27D3"/>
    <w:rsid w:val="00FE405F"/>
    <w:rsid w:val="00FE590E"/>
    <w:rsid w:val="00FE5FEF"/>
    <w:rsid w:val="00FE6A52"/>
    <w:rsid w:val="00FF1D56"/>
    <w:rsid w:val="00FF2E5E"/>
    <w:rsid w:val="00FF3DC9"/>
    <w:rsid w:val="00FF459D"/>
    <w:rsid w:val="00FF5295"/>
    <w:rsid w:val="00FF5434"/>
    <w:rsid w:val="00FF646F"/>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F3F63"/>
  <w15:docId w15:val="{5F5D6EC6-33C3-4D9A-B45A-4452A0FD8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CB6A16"/>
    <w:pPr>
      <w:keepNext/>
      <w:keepLines/>
      <w:numPr>
        <w:numId w:val="1"/>
      </w:numPr>
      <w:pBdr>
        <w:top w:val="single" w:sz="12" w:space="3" w:color="auto"/>
      </w:pBdr>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w:basedOn w:val="Normal"/>
    <w:next w:val="Normal"/>
    <w:link w:val="CaptionChar1"/>
    <w:uiPriority w:val="99"/>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link w:val="FooterChar"/>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CB6A16"/>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0">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link w:val="TAHChar"/>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link w:val="TANChar"/>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link w:val="TACChar"/>
    <w:rsid w:val="00EE2647"/>
    <w:pPr>
      <w:jc w:val="center"/>
    </w:pPr>
  </w:style>
  <w:style w:type="character" w:customStyle="1" w:styleId="CaptionChar1">
    <w:name w:val="Caption Char1"/>
    <w:aliases w:val="cap Char1,cap Char Char,Caption Char Char,Caption Char1 Char Char,cap Char Char1 Char,Caption Char Char1 Char Char,cap Char2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 w:type="paragraph" w:customStyle="1" w:styleId="EQ">
    <w:name w:val="EQ"/>
    <w:basedOn w:val="Normal"/>
    <w:next w:val="Normal"/>
    <w:rsid w:val="002B7260"/>
    <w:pPr>
      <w:keepLines/>
      <w:tabs>
        <w:tab w:val="center" w:pos="4536"/>
        <w:tab w:val="right" w:pos="9072"/>
      </w:tabs>
      <w:spacing w:after="180"/>
      <w:jc w:val="left"/>
    </w:pPr>
    <w:rPr>
      <w:rFonts w:eastAsia="Times New Roman"/>
      <w:noProof/>
      <w:sz w:val="20"/>
      <w:lang w:eastAsia="en-US"/>
    </w:rPr>
  </w:style>
  <w:style w:type="character" w:customStyle="1" w:styleId="apple-converted-space">
    <w:name w:val="apple-converted-space"/>
    <w:basedOn w:val="DefaultParagraphFont"/>
    <w:rsid w:val="00167CDD"/>
  </w:style>
  <w:style w:type="paragraph" w:customStyle="1" w:styleId="3GPPHeader">
    <w:name w:val="3GPP_Header"/>
    <w:basedOn w:val="Normal"/>
    <w:link w:val="3GPPHeaderChar"/>
    <w:qFormat/>
    <w:rsid w:val="00282882"/>
    <w:pPr>
      <w:tabs>
        <w:tab w:val="left" w:pos="1701"/>
        <w:tab w:val="right" w:pos="9639"/>
      </w:tabs>
      <w:spacing w:after="240" w:line="288" w:lineRule="auto"/>
      <w:jc w:val="left"/>
    </w:pPr>
    <w:rPr>
      <w:rFonts w:eastAsia="Times New Roman"/>
      <w:b/>
      <w:sz w:val="24"/>
    </w:rPr>
  </w:style>
  <w:style w:type="character" w:customStyle="1" w:styleId="3GPPHeaderChar">
    <w:name w:val="3GPP_Header Char"/>
    <w:link w:val="3GPPHeader"/>
    <w:rsid w:val="00282882"/>
    <w:rPr>
      <w:rFonts w:eastAsia="Times New Roman"/>
      <w:b/>
      <w:sz w:val="24"/>
      <w:lang w:val="en-GB" w:eastAsia="zh-CN"/>
    </w:rPr>
  </w:style>
  <w:style w:type="character" w:styleId="FollowedHyperlink">
    <w:name w:val="FollowedHyperlink"/>
    <w:basedOn w:val="DefaultParagraphFont"/>
    <w:semiHidden/>
    <w:unhideWhenUsed/>
    <w:rsid w:val="00887B89"/>
    <w:rPr>
      <w:color w:val="800080" w:themeColor="followedHyperlink"/>
      <w:u w:val="single"/>
    </w:rPr>
  </w:style>
  <w:style w:type="character" w:customStyle="1" w:styleId="TALChar">
    <w:name w:val="TAL Char"/>
    <w:locked/>
    <w:rsid w:val="00D01723"/>
    <w:rPr>
      <w:rFonts w:ascii="Arial" w:eastAsia="Times New Roman" w:hAnsi="Arial"/>
      <w:sz w:val="18"/>
      <w:lang w:val="x-none"/>
    </w:rPr>
  </w:style>
  <w:style w:type="character" w:customStyle="1" w:styleId="TAHChar">
    <w:name w:val="TAH Char"/>
    <w:link w:val="TAH"/>
    <w:locked/>
    <w:rsid w:val="00D01723"/>
    <w:rPr>
      <w:rFonts w:ascii="Arial" w:eastAsia="Times New Roman" w:hAnsi="Arial"/>
      <w:b/>
      <w:sz w:val="18"/>
      <w:lang w:val="en-GB"/>
    </w:rPr>
  </w:style>
  <w:style w:type="character" w:customStyle="1" w:styleId="TACChar">
    <w:name w:val="TAC Char"/>
    <w:link w:val="TAC"/>
    <w:locked/>
    <w:rsid w:val="00087626"/>
    <w:rPr>
      <w:rFonts w:ascii="Arial" w:eastAsia="Times New Roman" w:hAnsi="Arial"/>
      <w:sz w:val="18"/>
      <w:lang w:val="en-GB"/>
    </w:rPr>
  </w:style>
  <w:style w:type="character" w:customStyle="1" w:styleId="TAHCar">
    <w:name w:val="TAH Car"/>
    <w:basedOn w:val="DefaultParagraphFont"/>
    <w:locked/>
    <w:rsid w:val="00BD4239"/>
    <w:rPr>
      <w:rFonts w:ascii="Arial" w:hAnsi="Arial" w:cs="Arial"/>
      <w:b/>
      <w:bCs/>
      <w:lang w:eastAsia="en-GB"/>
    </w:rPr>
  </w:style>
  <w:style w:type="paragraph" w:styleId="NormalWeb">
    <w:name w:val="Normal (Web)"/>
    <w:basedOn w:val="Normal"/>
    <w:uiPriority w:val="99"/>
    <w:unhideWhenUsed/>
    <w:rsid w:val="00CF3F1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References">
    <w:name w:val="References"/>
    <w:basedOn w:val="Normal"/>
    <w:rsid w:val="002B0983"/>
    <w:pPr>
      <w:numPr>
        <w:ilvl w:val="2"/>
        <w:numId w:val="16"/>
      </w:numPr>
      <w:overflowPunct/>
      <w:autoSpaceDE/>
      <w:autoSpaceDN/>
      <w:adjustRightInd/>
      <w:spacing w:after="0"/>
      <w:jc w:val="left"/>
      <w:textAlignment w:val="auto"/>
    </w:pPr>
    <w:rPr>
      <w:rFonts w:eastAsia="Times New Roman"/>
      <w:sz w:val="20"/>
      <w:szCs w:val="24"/>
      <w:lang w:val="en-US" w:eastAsia="en-US"/>
    </w:rPr>
  </w:style>
  <w:style w:type="paragraph" w:customStyle="1" w:styleId="Proposal">
    <w:name w:val="Proposal"/>
    <w:basedOn w:val="Normal"/>
    <w:qFormat/>
    <w:rsid w:val="008E430B"/>
    <w:pPr>
      <w:numPr>
        <w:numId w:val="17"/>
      </w:numPr>
      <w:tabs>
        <w:tab w:val="left" w:pos="1701"/>
      </w:tabs>
    </w:pPr>
    <w:rPr>
      <w:rFonts w:eastAsia="Times New Roman"/>
      <w:b/>
      <w:bCs/>
      <w:sz w:val="20"/>
    </w:rPr>
  </w:style>
  <w:style w:type="paragraph" w:customStyle="1" w:styleId="B1">
    <w:name w:val="B1"/>
    <w:basedOn w:val="List"/>
    <w:link w:val="B1Char"/>
    <w:rsid w:val="00D9044C"/>
    <w:pPr>
      <w:spacing w:after="180"/>
      <w:ind w:left="568" w:hanging="284"/>
      <w:contextualSpacing w:val="0"/>
      <w:jc w:val="left"/>
    </w:pPr>
    <w:rPr>
      <w:rFonts w:eastAsia="Times New Roman"/>
      <w:sz w:val="20"/>
      <w:lang w:eastAsia="x-none"/>
    </w:rPr>
  </w:style>
  <w:style w:type="character" w:customStyle="1" w:styleId="B1Char">
    <w:name w:val="B1 Char"/>
    <w:link w:val="B1"/>
    <w:rsid w:val="00D9044C"/>
    <w:rPr>
      <w:rFonts w:eastAsia="Times New Roman"/>
      <w:lang w:val="en-GB" w:eastAsia="x-none"/>
    </w:rPr>
  </w:style>
  <w:style w:type="paragraph" w:styleId="List">
    <w:name w:val="List"/>
    <w:basedOn w:val="Normal"/>
    <w:rsid w:val="00D9044C"/>
    <w:pPr>
      <w:ind w:left="283" w:hanging="283"/>
      <w:contextualSpacing/>
    </w:pPr>
  </w:style>
  <w:style w:type="character" w:customStyle="1" w:styleId="TANChar">
    <w:name w:val="TAN Char"/>
    <w:link w:val="TAN"/>
    <w:rsid w:val="00D9044C"/>
    <w:rPr>
      <w:rFonts w:ascii="Arial" w:eastAsia="Times New Roman" w:hAnsi="Arial"/>
      <w:sz w:val="18"/>
      <w:lang w:val="en-GB"/>
    </w:rPr>
  </w:style>
  <w:style w:type="character" w:styleId="PlaceholderText">
    <w:name w:val="Placeholder Text"/>
    <w:basedOn w:val="DefaultParagraphFont"/>
    <w:uiPriority w:val="99"/>
    <w:semiHidden/>
    <w:rsid w:val="009D3A87"/>
    <w:rPr>
      <w:color w:val="808080"/>
    </w:rPr>
  </w:style>
  <w:style w:type="character" w:customStyle="1" w:styleId="FooterChar">
    <w:name w:val="Footer Char"/>
    <w:link w:val="Footer"/>
    <w:locked/>
    <w:rsid w:val="00443DA3"/>
    <w:rPr>
      <w:rFonts w:ascii="Arial" w:hAnsi="Arial" w:cs="Arial"/>
      <w:b/>
      <w:bCs/>
      <w:i/>
      <w:iCs/>
      <w:noProof/>
      <w:sz w:val="18"/>
      <w:szCs w:val="18"/>
      <w:lang w:eastAsia="zh-CN"/>
    </w:rPr>
  </w:style>
  <w:style w:type="paragraph" w:customStyle="1" w:styleId="Observation">
    <w:name w:val="Observation"/>
    <w:basedOn w:val="Proposal"/>
    <w:qFormat/>
    <w:rsid w:val="00297875"/>
    <w:pPr>
      <w:numPr>
        <w:numId w:val="22"/>
      </w:numPr>
      <w:ind w:left="1701"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316227808">
      <w:bodyDiv w:val="1"/>
      <w:marLeft w:val="0"/>
      <w:marRight w:val="0"/>
      <w:marTop w:val="0"/>
      <w:marBottom w:val="0"/>
      <w:divBdr>
        <w:top w:val="none" w:sz="0" w:space="0" w:color="auto"/>
        <w:left w:val="none" w:sz="0" w:space="0" w:color="auto"/>
        <w:bottom w:val="none" w:sz="0" w:space="0" w:color="auto"/>
        <w:right w:val="none" w:sz="0" w:space="0" w:color="auto"/>
      </w:divBdr>
    </w:div>
    <w:div w:id="629240241">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680397898">
      <w:bodyDiv w:val="1"/>
      <w:marLeft w:val="0"/>
      <w:marRight w:val="0"/>
      <w:marTop w:val="0"/>
      <w:marBottom w:val="0"/>
      <w:divBdr>
        <w:top w:val="none" w:sz="0" w:space="0" w:color="auto"/>
        <w:left w:val="none" w:sz="0" w:space="0" w:color="auto"/>
        <w:bottom w:val="none" w:sz="0" w:space="0" w:color="auto"/>
        <w:right w:val="none" w:sz="0" w:space="0" w:color="auto"/>
      </w:divBdr>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869533742">
      <w:bodyDiv w:val="1"/>
      <w:marLeft w:val="0"/>
      <w:marRight w:val="0"/>
      <w:marTop w:val="0"/>
      <w:marBottom w:val="0"/>
      <w:divBdr>
        <w:top w:val="none" w:sz="0" w:space="0" w:color="auto"/>
        <w:left w:val="none" w:sz="0" w:space="0" w:color="auto"/>
        <w:bottom w:val="none" w:sz="0" w:space="0" w:color="auto"/>
        <w:right w:val="none" w:sz="0" w:space="0" w:color="auto"/>
      </w:divBdr>
    </w:div>
    <w:div w:id="936980257">
      <w:bodyDiv w:val="1"/>
      <w:marLeft w:val="0"/>
      <w:marRight w:val="0"/>
      <w:marTop w:val="0"/>
      <w:marBottom w:val="0"/>
      <w:divBdr>
        <w:top w:val="none" w:sz="0" w:space="0" w:color="auto"/>
        <w:left w:val="none" w:sz="0" w:space="0" w:color="auto"/>
        <w:bottom w:val="none" w:sz="0" w:space="0" w:color="auto"/>
        <w:right w:val="none" w:sz="0" w:space="0" w:color="auto"/>
      </w:divBdr>
    </w:div>
    <w:div w:id="963190382">
      <w:bodyDiv w:val="1"/>
      <w:marLeft w:val="0"/>
      <w:marRight w:val="0"/>
      <w:marTop w:val="0"/>
      <w:marBottom w:val="0"/>
      <w:divBdr>
        <w:top w:val="none" w:sz="0" w:space="0" w:color="auto"/>
        <w:left w:val="none" w:sz="0" w:space="0" w:color="auto"/>
        <w:bottom w:val="none" w:sz="0" w:space="0" w:color="auto"/>
        <w:right w:val="none" w:sz="0" w:space="0" w:color="auto"/>
      </w:divBdr>
    </w:div>
    <w:div w:id="966856935">
      <w:bodyDiv w:val="1"/>
      <w:marLeft w:val="0"/>
      <w:marRight w:val="0"/>
      <w:marTop w:val="0"/>
      <w:marBottom w:val="0"/>
      <w:divBdr>
        <w:top w:val="none" w:sz="0" w:space="0" w:color="auto"/>
        <w:left w:val="none" w:sz="0" w:space="0" w:color="auto"/>
        <w:bottom w:val="none" w:sz="0" w:space="0" w:color="auto"/>
        <w:right w:val="none" w:sz="0" w:space="0" w:color="auto"/>
      </w:divBdr>
      <w:divsChild>
        <w:div w:id="94137046">
          <w:marLeft w:val="274"/>
          <w:marRight w:val="0"/>
          <w:marTop w:val="86"/>
          <w:marBottom w:val="0"/>
          <w:divBdr>
            <w:top w:val="none" w:sz="0" w:space="0" w:color="auto"/>
            <w:left w:val="none" w:sz="0" w:space="0" w:color="auto"/>
            <w:bottom w:val="none" w:sz="0" w:space="0" w:color="auto"/>
            <w:right w:val="none" w:sz="0" w:space="0" w:color="auto"/>
          </w:divBdr>
        </w:div>
        <w:div w:id="454056485">
          <w:marLeft w:val="835"/>
          <w:marRight w:val="0"/>
          <w:marTop w:val="77"/>
          <w:marBottom w:val="0"/>
          <w:divBdr>
            <w:top w:val="none" w:sz="0" w:space="0" w:color="auto"/>
            <w:left w:val="none" w:sz="0" w:space="0" w:color="auto"/>
            <w:bottom w:val="none" w:sz="0" w:space="0" w:color="auto"/>
            <w:right w:val="none" w:sz="0" w:space="0" w:color="auto"/>
          </w:divBdr>
        </w:div>
        <w:div w:id="1551767542">
          <w:marLeft w:val="835"/>
          <w:marRight w:val="0"/>
          <w:marTop w:val="77"/>
          <w:marBottom w:val="0"/>
          <w:divBdr>
            <w:top w:val="none" w:sz="0" w:space="0" w:color="auto"/>
            <w:left w:val="none" w:sz="0" w:space="0" w:color="auto"/>
            <w:bottom w:val="none" w:sz="0" w:space="0" w:color="auto"/>
            <w:right w:val="none" w:sz="0" w:space="0" w:color="auto"/>
          </w:divBdr>
        </w:div>
        <w:div w:id="1472284817">
          <w:marLeft w:val="274"/>
          <w:marRight w:val="0"/>
          <w:marTop w:val="86"/>
          <w:marBottom w:val="0"/>
          <w:divBdr>
            <w:top w:val="none" w:sz="0" w:space="0" w:color="auto"/>
            <w:left w:val="none" w:sz="0" w:space="0" w:color="auto"/>
            <w:bottom w:val="none" w:sz="0" w:space="0" w:color="auto"/>
            <w:right w:val="none" w:sz="0" w:space="0" w:color="auto"/>
          </w:divBdr>
        </w:div>
        <w:div w:id="154494918">
          <w:marLeft w:val="274"/>
          <w:marRight w:val="0"/>
          <w:marTop w:val="86"/>
          <w:marBottom w:val="0"/>
          <w:divBdr>
            <w:top w:val="none" w:sz="0" w:space="0" w:color="auto"/>
            <w:left w:val="none" w:sz="0" w:space="0" w:color="auto"/>
            <w:bottom w:val="none" w:sz="0" w:space="0" w:color="auto"/>
            <w:right w:val="none" w:sz="0" w:space="0" w:color="auto"/>
          </w:divBdr>
        </w:div>
      </w:divsChild>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143353446">
      <w:bodyDiv w:val="1"/>
      <w:marLeft w:val="0"/>
      <w:marRight w:val="0"/>
      <w:marTop w:val="0"/>
      <w:marBottom w:val="0"/>
      <w:divBdr>
        <w:top w:val="none" w:sz="0" w:space="0" w:color="auto"/>
        <w:left w:val="none" w:sz="0" w:space="0" w:color="auto"/>
        <w:bottom w:val="none" w:sz="0" w:space="0" w:color="auto"/>
        <w:right w:val="none" w:sz="0" w:space="0" w:color="auto"/>
      </w:divBdr>
    </w:div>
    <w:div w:id="1236083626">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500345076">
      <w:bodyDiv w:val="1"/>
      <w:marLeft w:val="0"/>
      <w:marRight w:val="0"/>
      <w:marTop w:val="0"/>
      <w:marBottom w:val="0"/>
      <w:divBdr>
        <w:top w:val="none" w:sz="0" w:space="0" w:color="auto"/>
        <w:left w:val="none" w:sz="0" w:space="0" w:color="auto"/>
        <w:bottom w:val="none" w:sz="0" w:space="0" w:color="auto"/>
        <w:right w:val="none" w:sz="0" w:space="0" w:color="auto"/>
      </w:divBdr>
    </w:div>
    <w:div w:id="1541164174">
      <w:bodyDiv w:val="1"/>
      <w:marLeft w:val="0"/>
      <w:marRight w:val="0"/>
      <w:marTop w:val="0"/>
      <w:marBottom w:val="0"/>
      <w:divBdr>
        <w:top w:val="none" w:sz="0" w:space="0" w:color="auto"/>
        <w:left w:val="none" w:sz="0" w:space="0" w:color="auto"/>
        <w:bottom w:val="none" w:sz="0" w:space="0" w:color="auto"/>
        <w:right w:val="none" w:sz="0" w:space="0" w:color="auto"/>
      </w:divBdr>
    </w:div>
    <w:div w:id="1592348488">
      <w:bodyDiv w:val="1"/>
      <w:marLeft w:val="0"/>
      <w:marRight w:val="0"/>
      <w:marTop w:val="0"/>
      <w:marBottom w:val="0"/>
      <w:divBdr>
        <w:top w:val="none" w:sz="0" w:space="0" w:color="auto"/>
        <w:left w:val="none" w:sz="0" w:space="0" w:color="auto"/>
        <w:bottom w:val="none" w:sz="0" w:space="0" w:color="auto"/>
        <w:right w:val="none" w:sz="0" w:space="0" w:color="auto"/>
      </w:divBdr>
    </w:div>
    <w:div w:id="1598443439">
      <w:bodyDiv w:val="1"/>
      <w:marLeft w:val="0"/>
      <w:marRight w:val="0"/>
      <w:marTop w:val="0"/>
      <w:marBottom w:val="0"/>
      <w:divBdr>
        <w:top w:val="none" w:sz="0" w:space="0" w:color="auto"/>
        <w:left w:val="none" w:sz="0" w:space="0" w:color="auto"/>
        <w:bottom w:val="none" w:sz="0" w:space="0" w:color="auto"/>
        <w:right w:val="none" w:sz="0" w:space="0" w:color="auto"/>
      </w:divBdr>
    </w:div>
    <w:div w:id="1636566703">
      <w:bodyDiv w:val="1"/>
      <w:marLeft w:val="0"/>
      <w:marRight w:val="0"/>
      <w:marTop w:val="0"/>
      <w:marBottom w:val="0"/>
      <w:divBdr>
        <w:top w:val="none" w:sz="0" w:space="0" w:color="auto"/>
        <w:left w:val="none" w:sz="0" w:space="0" w:color="auto"/>
        <w:bottom w:val="none" w:sz="0" w:space="0" w:color="auto"/>
        <w:right w:val="none" w:sz="0" w:space="0" w:color="auto"/>
      </w:divBdr>
    </w:div>
    <w:div w:id="1665085534">
      <w:bodyDiv w:val="1"/>
      <w:marLeft w:val="0"/>
      <w:marRight w:val="0"/>
      <w:marTop w:val="0"/>
      <w:marBottom w:val="0"/>
      <w:divBdr>
        <w:top w:val="none" w:sz="0" w:space="0" w:color="auto"/>
        <w:left w:val="none" w:sz="0" w:space="0" w:color="auto"/>
        <w:bottom w:val="none" w:sz="0" w:space="0" w:color="auto"/>
        <w:right w:val="none" w:sz="0" w:space="0" w:color="auto"/>
      </w:divBdr>
      <w:divsChild>
        <w:div w:id="1134256918">
          <w:marLeft w:val="360"/>
          <w:marRight w:val="0"/>
          <w:marTop w:val="200"/>
          <w:marBottom w:val="0"/>
          <w:divBdr>
            <w:top w:val="none" w:sz="0" w:space="0" w:color="auto"/>
            <w:left w:val="none" w:sz="0" w:space="0" w:color="auto"/>
            <w:bottom w:val="none" w:sz="0" w:space="0" w:color="auto"/>
            <w:right w:val="none" w:sz="0" w:space="0" w:color="auto"/>
          </w:divBdr>
        </w:div>
      </w:divsChild>
    </w:div>
    <w:div w:id="1672949666">
      <w:bodyDiv w:val="1"/>
      <w:marLeft w:val="0"/>
      <w:marRight w:val="0"/>
      <w:marTop w:val="0"/>
      <w:marBottom w:val="0"/>
      <w:divBdr>
        <w:top w:val="none" w:sz="0" w:space="0" w:color="auto"/>
        <w:left w:val="none" w:sz="0" w:space="0" w:color="auto"/>
        <w:bottom w:val="none" w:sz="0" w:space="0" w:color="auto"/>
        <w:right w:val="none" w:sz="0" w:space="0" w:color="auto"/>
      </w:divBdr>
    </w:div>
    <w:div w:id="1694264306">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898667943">
      <w:bodyDiv w:val="1"/>
      <w:marLeft w:val="0"/>
      <w:marRight w:val="0"/>
      <w:marTop w:val="0"/>
      <w:marBottom w:val="0"/>
      <w:divBdr>
        <w:top w:val="none" w:sz="0" w:space="0" w:color="auto"/>
        <w:left w:val="none" w:sz="0" w:space="0" w:color="auto"/>
        <w:bottom w:val="none" w:sz="0" w:space="0" w:color="auto"/>
        <w:right w:val="none" w:sz="0" w:space="0" w:color="auto"/>
      </w:divBdr>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D8E26-B8E3-42BA-87C9-260E9A35F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2501</TotalTime>
  <Pages>9</Pages>
  <Words>2862</Words>
  <Characters>16317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Olof Liberg</dc:creator>
  <cp:keywords/>
  <dc:description/>
  <cp:lastModifiedBy>Olof Liberg</cp:lastModifiedBy>
  <cp:revision>238</cp:revision>
  <dcterms:created xsi:type="dcterms:W3CDTF">2017-01-04T09:07:00Z</dcterms:created>
  <dcterms:modified xsi:type="dcterms:W3CDTF">2017-05-05T15:45:00Z</dcterms:modified>
</cp:coreProperties>
</file>